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jc w:val="both"/>
        <w:rPr>
          <w:b w:val="1"/>
          <w:bCs w:val="1"/>
          <w:sz w:val="36"/>
          <w:szCs w:val="36"/>
        </w:rPr>
      </w:pPr>
      <w:r w:rsidDel="00000000" w:rsidR="00000000" w:rsidRPr="00000000">
        <w:rPr>
          <w:b w:val="1"/>
          <w:bCs w:val="1"/>
          <w:color w:val="4a442a"/>
          <w:sz w:val="36"/>
          <w:szCs w:val="36"/>
          <w:rtl w:val="0"/>
        </w:rPr>
        <w:t xml:space="preserve">DIT </w:t>
      </w:r>
      <w:r w:rsidDel="00000000" w:rsidR="00000000" w:rsidRPr="00000000">
        <w:rPr>
          <w:b w:val="1"/>
          <w:bCs w:val="1"/>
          <w:sz w:val="36"/>
          <w:szCs w:val="36"/>
          <w:rtl w:val="0"/>
        </w:rPr>
        <w:t xml:space="preserve">Competentie Beoordelingsschaal</w:t>
      </w:r>
    </w:p>
    <w:p w:rsidR="00000000" w:rsidDel="00000000" w:rsidP="00000000" w:rsidRDefault="00000000" w:rsidRPr="00000000" w14:paraId="00000002">
      <w:pPr>
        <w:rPr>
          <w:b w:val="1"/>
          <w:bCs w:val="1"/>
        </w:rPr>
      </w:pPr>
      <w:r w:rsidDel="00000000" w:rsidR="00000000" w:rsidRPr="00000000">
        <w:rPr>
          <w:rtl w:val="0"/>
        </w:rPr>
      </w:r>
    </w:p>
    <w:tbl>
      <w:tblPr>
        <w:tblStyle w:val="Table1"/>
        <w:tblW w:w="142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
        <w:gridCol w:w="13297"/>
        <w:tblGridChange w:id="0">
          <w:tblGrid>
            <w:gridCol w:w="988"/>
            <w:gridCol w:w="13297"/>
          </w:tblGrid>
        </w:tblGridChange>
      </w:tblGrid>
      <w:tr>
        <w:trPr>
          <w:cantSplit w:val="0"/>
          <w:trHeight w:val="966" w:hRule="atLeast"/>
          <w:tblHeader w:val="0"/>
        </w:trPr>
        <w:tc>
          <w:tcPr>
            <w:shd w:fill="ffffff" w:val="clear"/>
            <w:vAlign w:val="center"/>
          </w:tcPr>
          <w:p w:rsidR="00000000" w:rsidDel="00000000" w:rsidP="00000000" w:rsidRDefault="00000000" w:rsidRPr="00000000" w14:paraId="00000003">
            <w:pPr>
              <w:spacing w:line="240" w:lineRule="auto"/>
              <w:jc w:val="both"/>
              <w:rPr>
                <w:b w:val="1"/>
                <w:bCs w:val="1"/>
              </w:rPr>
            </w:pPr>
            <w:r w:rsidDel="00000000" w:rsidR="00000000" w:rsidRPr="00000000">
              <w:rPr>
                <w:b w:val="1"/>
                <w:bCs w:val="1"/>
                <w:rtl w:val="0"/>
              </w:rPr>
              <w:t xml:space="preserve"> </w:t>
            </w:r>
            <w:r w:rsidDel="00000000" w:rsidR="00000000" w:rsidRPr="00000000">
              <w:rPr/>
              <mc:AlternateContent>
                <mc:Choice Requires="wpg">
                  <w:drawing>
                    <wp:inline distB="0" distT="0" distL="0" distR="0">
                      <wp:extent cx="400050" cy="393700"/>
                      <wp:effectExtent b="0" l="0" r="0" t="0"/>
                      <wp:docPr id="47" name=""/>
                      <a:graphic>
                        <a:graphicData uri="http://schemas.microsoft.com/office/word/2010/wordprocessingShape">
                          <wps:wsp>
                            <wps:cNvSpPr/>
                            <wps:cNvPr id="3" name="Shape 3"/>
                            <wps:spPr>
                              <a:xfrm>
                                <a:off x="5158675" y="3595850"/>
                                <a:ext cx="374650" cy="368300"/>
                              </a:xfrm>
                              <a:prstGeom prst="rect">
                                <a:avLst/>
                              </a:prstGeom>
                              <a:solidFill>
                                <a:srgbClr val="FF0000"/>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400050" cy="393700"/>
                      <wp:effectExtent b="0" l="0" r="0" t="0"/>
                      <wp:docPr id="47"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00050" cy="393700"/>
                              </a:xfrm>
                              <a:prstGeom prst="rect"/>
                              <a:ln/>
                            </pic:spPr>
                          </pic:pic>
                        </a:graphicData>
                      </a:graphic>
                    </wp:inline>
                  </w:drawing>
                </mc:Fallback>
              </mc:AlternateContent>
            </w:r>
            <w:r w:rsidDel="00000000" w:rsidR="00000000" w:rsidRPr="00000000">
              <w:rPr>
                <w:rtl w:val="0"/>
              </w:rPr>
            </w:r>
          </w:p>
        </w:tc>
        <w:tc>
          <w:tcPr>
            <w:shd w:fill="ffffff" w:val="clear"/>
          </w:tcPr>
          <w:p w:rsidR="00000000" w:rsidDel="00000000" w:rsidP="00000000" w:rsidRDefault="00000000" w:rsidRPr="00000000" w14:paraId="00000004">
            <w:pPr>
              <w:spacing w:line="240" w:lineRule="auto"/>
              <w:jc w:val="both"/>
              <w:rPr/>
            </w:pPr>
            <w:r w:rsidDel="00000000" w:rsidR="00000000" w:rsidRPr="00000000">
              <w:rPr>
                <w:b w:val="1"/>
                <w:bCs w:val="1"/>
                <w:rtl w:val="0"/>
              </w:rPr>
              <w:t xml:space="preserve">Afwezig:</w:t>
            </w:r>
            <w:r w:rsidDel="00000000" w:rsidR="00000000" w:rsidRPr="00000000">
              <w:rPr>
                <w:rtl w:val="0"/>
              </w:rPr>
              <w:t xml:space="preserve"> Het beschreven kenmerk is ofwel niet aanwezig in de sessie en/of het is niet mogelijk om te beoordelen (Score = 0)</w:t>
            </w:r>
          </w:p>
        </w:tc>
      </w:tr>
      <w:tr>
        <w:trPr>
          <w:cantSplit w:val="0"/>
          <w:trHeight w:val="966" w:hRule="atLeast"/>
          <w:tblHeader w:val="0"/>
        </w:trPr>
        <w:tc>
          <w:tcPr>
            <w:shd w:fill="ffffff" w:val="clear"/>
            <w:vAlign w:val="center"/>
          </w:tcPr>
          <w:p w:rsidR="00000000" w:rsidDel="00000000" w:rsidP="00000000" w:rsidRDefault="00000000" w:rsidRPr="00000000" w14:paraId="00000005">
            <w:pPr>
              <w:spacing w:line="240" w:lineRule="auto"/>
              <w:jc w:val="both"/>
              <w:rPr/>
            </w:pPr>
            <w:r w:rsidDel="00000000" w:rsidR="00000000" w:rsidRPr="00000000">
              <w:rPr/>
              <mc:AlternateContent>
                <mc:Choice Requires="wpg">
                  <w:drawing>
                    <wp:inline distB="0" distT="0" distL="0" distR="0">
                      <wp:extent cx="400050" cy="393700"/>
                      <wp:effectExtent b="0" l="0" r="0" t="0"/>
                      <wp:docPr id="46" name=""/>
                      <a:graphic>
                        <a:graphicData uri="http://schemas.microsoft.com/office/word/2010/wordprocessingShape">
                          <wps:wsp>
                            <wps:cNvSpPr/>
                            <wps:cNvPr id="2" name="Shape 2"/>
                            <wps:spPr>
                              <a:xfrm>
                                <a:off x="5158675" y="3595850"/>
                                <a:ext cx="374650" cy="368300"/>
                              </a:xfrm>
                              <a:prstGeom prst="rect">
                                <a:avLst/>
                              </a:prstGeom>
                              <a:solidFill>
                                <a:srgbClr val="FFC000"/>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400050" cy="393700"/>
                      <wp:effectExtent b="0" l="0" r="0" t="0"/>
                      <wp:docPr id="46"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00050" cy="393700"/>
                              </a:xfrm>
                              <a:prstGeom prst="rect"/>
                              <a:ln/>
                            </pic:spPr>
                          </pic:pic>
                        </a:graphicData>
                      </a:graphic>
                    </wp:inline>
                  </w:drawing>
                </mc:Fallback>
              </mc:AlternateContent>
            </w:r>
            <w:r w:rsidDel="00000000" w:rsidR="00000000" w:rsidRPr="00000000">
              <w:rPr>
                <w:rtl w:val="0"/>
              </w:rPr>
            </w:r>
          </w:p>
        </w:tc>
        <w:tc>
          <w:tcPr>
            <w:shd w:fill="ffffff" w:val="clear"/>
          </w:tcPr>
          <w:p w:rsidR="00000000" w:rsidDel="00000000" w:rsidP="00000000" w:rsidRDefault="00000000" w:rsidRPr="00000000" w14:paraId="00000006">
            <w:pPr>
              <w:spacing w:line="240" w:lineRule="auto"/>
              <w:jc w:val="both"/>
              <w:rPr>
                <w:b w:val="1"/>
                <w:bCs w:val="1"/>
              </w:rPr>
            </w:pPr>
            <w:r w:rsidDel="00000000" w:rsidR="00000000" w:rsidRPr="00000000">
              <w:rPr>
                <w:b w:val="1"/>
                <w:bCs w:val="1"/>
                <w:rtl w:val="0"/>
              </w:rPr>
              <w:t xml:space="preserve">Beperkt: </w:t>
            </w:r>
            <w:r w:rsidDel="00000000" w:rsidR="00000000" w:rsidRPr="00000000">
              <w:rPr>
                <w:rtl w:val="0"/>
              </w:rPr>
              <w:t xml:space="preserve">De therapeut vertoont een aanzienlijke afwezigheid van de vaardigheid of vertoont ongeschikte prestaties die waarschijnlijk negatieve           therapeutische gevolgen zullen hebben (Score = 1 - 2)</w:t>
            </w:r>
            <w:r w:rsidDel="00000000" w:rsidR="00000000" w:rsidRPr="00000000">
              <w:rPr>
                <w:rtl w:val="0"/>
              </w:rPr>
            </w:r>
          </w:p>
        </w:tc>
      </w:tr>
      <w:tr>
        <w:trPr>
          <w:cantSplit w:val="0"/>
          <w:trHeight w:val="966" w:hRule="atLeast"/>
          <w:tblHeader w:val="0"/>
        </w:trPr>
        <w:tc>
          <w:tcPr>
            <w:shd w:fill="ffffff" w:val="clear"/>
            <w:vAlign w:val="center"/>
          </w:tcPr>
          <w:p w:rsidR="00000000" w:rsidDel="00000000" w:rsidP="00000000" w:rsidRDefault="00000000" w:rsidRPr="00000000" w14:paraId="00000007">
            <w:pPr>
              <w:spacing w:line="240" w:lineRule="auto"/>
              <w:jc w:val="both"/>
              <w:rPr/>
            </w:pPr>
            <w:r w:rsidDel="00000000" w:rsidR="00000000" w:rsidRPr="00000000">
              <w:rPr/>
              <mc:AlternateContent>
                <mc:Choice Requires="wpg">
                  <w:drawing>
                    <wp:inline distB="0" distT="0" distL="0" distR="0">
                      <wp:extent cx="400050" cy="370840"/>
                      <wp:effectExtent b="0" l="0" r="0" t="0"/>
                      <wp:docPr id="50" name=""/>
                      <a:graphic>
                        <a:graphicData uri="http://schemas.microsoft.com/office/word/2010/wordprocessingShape">
                          <wps:wsp>
                            <wps:cNvSpPr/>
                            <wps:cNvPr id="6" name="Shape 6"/>
                            <wps:spPr>
                              <a:xfrm>
                                <a:off x="5158675" y="3607280"/>
                                <a:ext cx="374650" cy="345440"/>
                              </a:xfrm>
                              <a:prstGeom prst="rect">
                                <a:avLst/>
                              </a:prstGeom>
                              <a:solidFill>
                                <a:srgbClr val="0070C0"/>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400050" cy="370840"/>
                      <wp:effectExtent b="0" l="0" r="0" t="0"/>
                      <wp:docPr id="50"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400050" cy="370840"/>
                              </a:xfrm>
                              <a:prstGeom prst="rect"/>
                              <a:ln/>
                            </pic:spPr>
                          </pic:pic>
                        </a:graphicData>
                      </a:graphic>
                    </wp:inline>
                  </w:drawing>
                </mc:Fallback>
              </mc:AlternateContent>
            </w:r>
            <w:r w:rsidDel="00000000" w:rsidR="00000000" w:rsidRPr="00000000">
              <w:rPr>
                <w:rtl w:val="0"/>
              </w:rPr>
            </w:r>
          </w:p>
        </w:tc>
        <w:tc>
          <w:tcPr>
            <w:shd w:fill="ffffff" w:val="clear"/>
          </w:tcPr>
          <w:p w:rsidR="00000000" w:rsidDel="00000000" w:rsidP="00000000" w:rsidRDefault="00000000" w:rsidRPr="00000000" w14:paraId="00000008">
            <w:pPr>
              <w:spacing w:line="240" w:lineRule="auto"/>
              <w:jc w:val="both"/>
              <w:rPr>
                <w:b w:val="1"/>
                <w:bCs w:val="1"/>
              </w:rPr>
            </w:pPr>
            <w:r w:rsidDel="00000000" w:rsidR="00000000" w:rsidRPr="00000000">
              <w:rPr>
                <w:b w:val="1"/>
                <w:bCs w:val="1"/>
                <w:rtl w:val="0"/>
              </w:rPr>
              <w:t xml:space="preserve">Competent: </w:t>
            </w:r>
            <w:r w:rsidDel="00000000" w:rsidR="00000000" w:rsidRPr="00000000">
              <w:rPr>
                <w:rtl w:val="0"/>
              </w:rPr>
              <w:t xml:space="preserve">De prestaties van de therapeut zijn geschikt met een duidelijk niveau van de vaardigheid. De therapeut vertoont echter de competentie op een beperkte manier, beperkt tot een specifiek aspect van de competentie of een bepaald moment in de sessie; of er zijn problemen/inconsistenties in de prestaties van de therapeut van de specifieke competentie (Score = 3 - 4)</w:t>
            </w:r>
            <w:r w:rsidDel="00000000" w:rsidR="00000000" w:rsidRPr="00000000">
              <w:rPr>
                <w:rtl w:val="0"/>
              </w:rPr>
            </w:r>
          </w:p>
        </w:tc>
      </w:tr>
      <w:tr>
        <w:trPr>
          <w:cantSplit w:val="0"/>
          <w:trHeight w:val="966" w:hRule="atLeast"/>
          <w:tblHeader w:val="0"/>
        </w:trPr>
        <w:tc>
          <w:tcPr>
            <w:shd w:fill="ffffff" w:val="clear"/>
            <w:vAlign w:val="center"/>
          </w:tcPr>
          <w:p w:rsidR="00000000" w:rsidDel="00000000" w:rsidP="00000000" w:rsidRDefault="00000000" w:rsidRPr="00000000" w14:paraId="00000009">
            <w:pPr>
              <w:spacing w:line="240" w:lineRule="auto"/>
              <w:jc w:val="both"/>
              <w:rPr/>
            </w:pPr>
            <w:r w:rsidDel="00000000" w:rsidR="00000000" w:rsidRPr="00000000">
              <w:rPr/>
              <mc:AlternateContent>
                <mc:Choice Requires="wpg">
                  <w:drawing>
                    <wp:inline distB="0" distT="0" distL="0" distR="0">
                      <wp:extent cx="400050" cy="356235"/>
                      <wp:effectExtent b="0" l="0" r="0" t="0"/>
                      <wp:docPr id="49" name=""/>
                      <a:graphic>
                        <a:graphicData uri="http://schemas.microsoft.com/office/word/2010/wordprocessingShape">
                          <wps:wsp>
                            <wps:cNvSpPr/>
                            <wps:cNvPr id="5" name="Shape 5"/>
                            <wps:spPr>
                              <a:xfrm>
                                <a:off x="5158675" y="3614583"/>
                                <a:ext cx="374650" cy="330835"/>
                              </a:xfrm>
                              <a:prstGeom prst="rect">
                                <a:avLst/>
                              </a:prstGeom>
                              <a:solidFill>
                                <a:srgbClr val="00B050"/>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400050" cy="356235"/>
                      <wp:effectExtent b="0" l="0" r="0" t="0"/>
                      <wp:docPr id="49"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400050" cy="356235"/>
                              </a:xfrm>
                              <a:prstGeom prst="rect"/>
                              <a:ln/>
                            </pic:spPr>
                          </pic:pic>
                        </a:graphicData>
                      </a:graphic>
                    </wp:inline>
                  </w:drawing>
                </mc:Fallback>
              </mc:AlternateContent>
            </w:r>
            <w:r w:rsidDel="00000000" w:rsidR="00000000" w:rsidRPr="00000000">
              <w:rPr>
                <w:rtl w:val="0"/>
              </w:rPr>
            </w:r>
          </w:p>
        </w:tc>
        <w:tc>
          <w:tcPr>
            <w:shd w:fill="ffffff" w:val="clear"/>
          </w:tcPr>
          <w:p w:rsidR="00000000" w:rsidDel="00000000" w:rsidP="00000000" w:rsidRDefault="00000000" w:rsidRPr="00000000" w14:paraId="0000000A">
            <w:pPr>
              <w:spacing w:line="240" w:lineRule="auto"/>
              <w:jc w:val="both"/>
              <w:rPr/>
            </w:pPr>
            <w:r w:rsidDel="00000000" w:rsidR="00000000" w:rsidRPr="00000000">
              <w:rPr>
                <w:b w:val="1"/>
                <w:bCs w:val="1"/>
                <w:rtl w:val="0"/>
              </w:rPr>
              <w:t xml:space="preserve">Goed – Zeer goed: </w:t>
            </w:r>
            <w:r w:rsidDel="00000000" w:rsidR="00000000" w:rsidRPr="00000000">
              <w:rPr>
                <w:rtl w:val="0"/>
              </w:rPr>
              <w:t xml:space="preserve">De therapeut toont consequent een hoog vaardigheidsniveau met slechts enkele/kleine problemen. De therapeut toont het vermogen om de competentie op verschillende manieren en in wisselende complexiteit tijdens de sessie uit te voeren. De therapeut toont breedte en diepte in de uitvoering van de competentie (Score = 5 - 7)</w:t>
            </w:r>
          </w:p>
        </w:tc>
      </w:tr>
    </w:tbl>
    <w:p w:rsidR="00000000" w:rsidDel="00000000" w:rsidP="00000000" w:rsidRDefault="00000000" w:rsidRPr="00000000" w14:paraId="0000000B">
      <w:pPr>
        <w:spacing w:line="240" w:lineRule="auto"/>
        <w:ind w:left="567" w:firstLine="142.00000000000003"/>
        <w:jc w:val="both"/>
        <w:rPr>
          <w:sz w:val="12"/>
          <w:szCs w:val="12"/>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b w:val="1"/>
          <w:bCs w:val="1"/>
          <w:rtl w:val="0"/>
        </w:rPr>
        <w:t xml:space="preserve">Patiënt Complexiteit Subschaal</w:t>
      </w:r>
      <w:r w:rsidDel="00000000" w:rsidR="00000000" w:rsidRPr="00000000">
        <w:rPr>
          <w:rtl w:val="0"/>
        </w:rPr>
      </w:r>
    </w:p>
    <w:tbl>
      <w:tblPr>
        <w:tblStyle w:val="Table2"/>
        <w:tblW w:w="14283.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
        <w:gridCol w:w="13296"/>
        <w:tblGridChange w:id="0">
          <w:tblGrid>
            <w:gridCol w:w="988"/>
            <w:gridCol w:w="13296"/>
          </w:tblGrid>
        </w:tblGridChange>
      </w:tblGrid>
      <w:tr>
        <w:trPr>
          <w:cantSplit w:val="0"/>
          <w:tblHeader w:val="0"/>
        </w:trPr>
        <w:tc>
          <w:tcPr/>
          <w:p w:rsidR="00000000" w:rsidDel="00000000" w:rsidP="00000000" w:rsidRDefault="00000000" w:rsidRPr="00000000" w14:paraId="0000000D">
            <w:pPr>
              <w:jc w:val="both"/>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25402</wp:posOffset>
                      </wp:positionH>
                      <wp:positionV relativeFrom="paragraph">
                        <wp:posOffset>51490</wp:posOffset>
                      </wp:positionV>
                      <wp:extent cx="508000" cy="508000"/>
                      <wp:effectExtent b="0" l="0" r="0" t="0"/>
                      <wp:wrapSquare wrapText="bothSides" distB="0" distT="0" distL="114300" distR="114300"/>
                      <wp:docPr id="48" name=""/>
                      <a:graphic>
                        <a:graphicData uri="http://schemas.microsoft.com/office/word/2010/wordprocessingShape">
                          <wps:wsp>
                            <wps:cNvSpPr/>
                            <wps:cNvPr id="4" name="Shape 4"/>
                            <wps:spPr>
                              <a:xfrm>
                                <a:off x="5117400" y="3551400"/>
                                <a:ext cx="457200" cy="457200"/>
                              </a:xfrm>
                              <a:prstGeom prst="rect">
                                <a:avLst/>
                              </a:prstGeom>
                              <a:solidFill>
                                <a:srgbClr val="FDE9D8"/>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25402</wp:posOffset>
                      </wp:positionH>
                      <wp:positionV relativeFrom="paragraph">
                        <wp:posOffset>51490</wp:posOffset>
                      </wp:positionV>
                      <wp:extent cx="508000" cy="508000"/>
                      <wp:effectExtent b="0" l="0" r="0" t="0"/>
                      <wp:wrapSquare wrapText="bothSides" distB="0" distT="0" distL="114300" distR="114300"/>
                      <wp:docPr id="48"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08000" cy="508000"/>
                              </a:xfrm>
                              <a:prstGeom prst="rect"/>
                              <a:ln/>
                            </pic:spPr>
                          </pic:pic>
                        </a:graphicData>
                      </a:graphic>
                    </wp:anchor>
                  </w:drawing>
                </mc:Fallback>
              </mc:AlternateContent>
            </w:r>
          </w:p>
        </w:tc>
        <w:tc>
          <w:tcPr/>
          <w:p w:rsidR="00000000" w:rsidDel="00000000" w:rsidP="00000000" w:rsidRDefault="00000000" w:rsidRPr="00000000" w14:paraId="0000000E">
            <w:pPr>
              <w:jc w:val="both"/>
              <w:rPr/>
            </w:pPr>
            <w:r w:rsidDel="00000000" w:rsidR="00000000" w:rsidRPr="00000000">
              <w:rPr>
                <w:b w:val="1"/>
                <w:bCs w:val="1"/>
                <w:rtl w:val="0"/>
              </w:rPr>
              <w:t xml:space="preserve">Mild</w:t>
            </w:r>
            <w:r w:rsidDel="00000000" w:rsidR="00000000" w:rsidRPr="00000000">
              <w:rPr>
                <w:rtl w:val="0"/>
              </w:rPr>
              <w:t xml:space="preserve">. De patiënt lijkt heel gemakkelijk om mee te werken. De patiënt is gemotiveerd en betrokken bij de therapie. De patiënt heeft voldoende psychologische vaardigheden om met het therapeutische proces om te gaan. De patiënt heeft een hoog niveau van (epistemisch) vertrouwen, staat open en is ontvankelijk voor de meeste interventies van de therapeut (Score = 1)</w:t>
            </w:r>
          </w:p>
        </w:tc>
      </w:tr>
      <w:tr>
        <w:trPr>
          <w:cantSplit w:val="0"/>
          <w:tblHeader w:val="0"/>
        </w:trPr>
        <w:tc>
          <w:tcPr/>
          <w:p w:rsidR="00000000" w:rsidDel="00000000" w:rsidP="00000000" w:rsidRDefault="00000000" w:rsidRPr="00000000" w14:paraId="0000000F">
            <w:pPr>
              <w:jc w:val="both"/>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25402</wp:posOffset>
                      </wp:positionH>
                      <wp:positionV relativeFrom="paragraph">
                        <wp:posOffset>-25398</wp:posOffset>
                      </wp:positionV>
                      <wp:extent cx="508000" cy="508000"/>
                      <wp:effectExtent b="0" l="0" r="0" t="0"/>
                      <wp:wrapSquare wrapText="bothSides" distB="0" distT="0" distL="114300" distR="114300"/>
                      <wp:docPr id="52" name=""/>
                      <a:graphic>
                        <a:graphicData uri="http://schemas.microsoft.com/office/word/2010/wordprocessingShape">
                          <wps:wsp>
                            <wps:cNvSpPr/>
                            <wps:cNvPr id="8" name="Shape 8"/>
                            <wps:spPr>
                              <a:xfrm>
                                <a:off x="5117400" y="3551400"/>
                                <a:ext cx="457200" cy="457200"/>
                              </a:xfrm>
                              <a:prstGeom prst="rect">
                                <a:avLst/>
                              </a:prstGeom>
                              <a:solidFill>
                                <a:srgbClr val="FABF8E"/>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25402</wp:posOffset>
                      </wp:positionH>
                      <wp:positionV relativeFrom="paragraph">
                        <wp:posOffset>-25398</wp:posOffset>
                      </wp:positionV>
                      <wp:extent cx="508000" cy="508000"/>
                      <wp:effectExtent b="0" l="0" r="0" t="0"/>
                      <wp:wrapSquare wrapText="bothSides" distB="0" distT="0" distL="114300" distR="114300"/>
                      <wp:docPr id="52"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508000" cy="508000"/>
                              </a:xfrm>
                              <a:prstGeom prst="rect"/>
                              <a:ln/>
                            </pic:spPr>
                          </pic:pic>
                        </a:graphicData>
                      </a:graphic>
                    </wp:anchor>
                  </w:drawing>
                </mc:Fallback>
              </mc:AlternateContent>
            </w:r>
          </w:p>
        </w:tc>
        <w:tc>
          <w:tcPr/>
          <w:p w:rsidR="00000000" w:rsidDel="00000000" w:rsidP="00000000" w:rsidRDefault="00000000" w:rsidRPr="00000000" w14:paraId="00000010">
            <w:pPr>
              <w:jc w:val="both"/>
              <w:rPr/>
            </w:pPr>
            <w:r w:rsidDel="00000000" w:rsidR="00000000" w:rsidRPr="00000000">
              <w:rPr>
                <w:b w:val="1"/>
                <w:bCs w:val="1"/>
                <w:rtl w:val="0"/>
              </w:rPr>
              <w:t xml:space="preserve">Matig. </w:t>
            </w:r>
            <w:r w:rsidDel="00000000" w:rsidR="00000000" w:rsidRPr="00000000">
              <w:rPr>
                <w:rtl w:val="0"/>
              </w:rPr>
              <w:t xml:space="preserve">De patiënt is soms uitdagend om mee te werken. De patiënt kan ambivalent tegenover therapie staan. De patiënt heeft enkele psychologische vaardigheden om met het therapeutische proces om te gaan. De patiënt heeft een matig niveau van (epistemisch) vertrouwen, ontvangt sommige interventies van de therapeut maar blijft gesloten voor andere (Score = 3)</w:t>
            </w:r>
          </w:p>
        </w:tc>
      </w:tr>
      <w:tr>
        <w:trPr>
          <w:cantSplit w:val="0"/>
          <w:tblHeader w:val="0"/>
        </w:trPr>
        <w:tc>
          <w:tcPr/>
          <w:p w:rsidR="00000000" w:rsidDel="00000000" w:rsidP="00000000" w:rsidRDefault="00000000" w:rsidRPr="00000000" w14:paraId="00000011">
            <w:pPr>
              <w:jc w:val="both"/>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25402</wp:posOffset>
                      </wp:positionH>
                      <wp:positionV relativeFrom="paragraph">
                        <wp:posOffset>-12699</wp:posOffset>
                      </wp:positionV>
                      <wp:extent cx="508000" cy="508000"/>
                      <wp:effectExtent b="0" l="0" r="0" t="0"/>
                      <wp:wrapSquare wrapText="bothSides" distB="0" distT="0" distL="114300" distR="114300"/>
                      <wp:docPr id="51" name=""/>
                      <a:graphic>
                        <a:graphicData uri="http://schemas.microsoft.com/office/word/2010/wordprocessingShape">
                          <wps:wsp>
                            <wps:cNvSpPr/>
                            <wps:cNvPr id="7" name="Shape 7"/>
                            <wps:spPr>
                              <a:xfrm>
                                <a:off x="5117400" y="3551400"/>
                                <a:ext cx="457200" cy="457200"/>
                              </a:xfrm>
                              <a:prstGeom prst="rect">
                                <a:avLst/>
                              </a:prstGeom>
                              <a:solidFill>
                                <a:srgbClr val="974806"/>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25402</wp:posOffset>
                      </wp:positionH>
                      <wp:positionV relativeFrom="paragraph">
                        <wp:posOffset>-12699</wp:posOffset>
                      </wp:positionV>
                      <wp:extent cx="508000" cy="508000"/>
                      <wp:effectExtent b="0" l="0" r="0" t="0"/>
                      <wp:wrapSquare wrapText="bothSides" distB="0" distT="0" distL="114300" distR="114300"/>
                      <wp:docPr id="5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08000" cy="508000"/>
                              </a:xfrm>
                              <a:prstGeom prst="rect"/>
                              <a:ln/>
                            </pic:spPr>
                          </pic:pic>
                        </a:graphicData>
                      </a:graphic>
                    </wp:anchor>
                  </w:drawing>
                </mc:Fallback>
              </mc:AlternateContent>
            </w:r>
          </w:p>
        </w:tc>
        <w:tc>
          <w:tcPr/>
          <w:p w:rsidR="00000000" w:rsidDel="00000000" w:rsidP="00000000" w:rsidRDefault="00000000" w:rsidRPr="00000000" w14:paraId="00000012">
            <w:pPr>
              <w:jc w:val="both"/>
              <w:rPr/>
            </w:pPr>
            <w:r w:rsidDel="00000000" w:rsidR="00000000" w:rsidRPr="00000000">
              <w:rPr>
                <w:b w:val="1"/>
                <w:bCs w:val="1"/>
                <w:rtl w:val="0"/>
              </w:rPr>
              <w:t xml:space="preserve">Ernstig.</w:t>
            </w:r>
            <w:r w:rsidDel="00000000" w:rsidR="00000000" w:rsidRPr="00000000">
              <w:rPr>
                <w:rtl w:val="0"/>
              </w:rPr>
              <w:t xml:space="preserve"> De patiënt lijkt moeilijk om mee te werken. De patiënt kan ongemotiveerd of niet betrokken zijn bij therapie. De patiënt lijkt niet over de nodige psychologische vaardigheden te beschikken om met het therapeutische proces om te gaan. De patiënt heeft een hoog niveau van (epistemische) waakzaamheid en heeft moeite met het horen en luisteren naar de interventies van de therapeut (Score = 5)</w:t>
            </w:r>
          </w:p>
        </w:tc>
      </w:tr>
    </w:tbl>
    <w:p w:rsidR="00000000" w:rsidDel="00000000" w:rsidP="00000000" w:rsidRDefault="00000000" w:rsidRPr="00000000" w14:paraId="00000013">
      <w:pPr>
        <w:spacing w:line="240" w:lineRule="auto"/>
        <w:ind w:left="0" w:firstLine="0"/>
        <w:rPr/>
      </w:pPr>
      <w:r w:rsidDel="00000000" w:rsidR="00000000" w:rsidRPr="00000000">
        <w:rPr>
          <w:rtl w:val="0"/>
        </w:rPr>
      </w:r>
    </w:p>
    <w:tbl>
      <w:tblPr>
        <w:tblStyle w:val="Table3"/>
        <w:tblW w:w="14743.000000000002"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65"/>
        <w:gridCol w:w="1134"/>
        <w:gridCol w:w="1134"/>
        <w:gridCol w:w="1276"/>
        <w:gridCol w:w="1134"/>
        <w:tblGridChange w:id="0">
          <w:tblGrid>
            <w:gridCol w:w="10065"/>
            <w:gridCol w:w="1134"/>
            <w:gridCol w:w="1134"/>
            <w:gridCol w:w="1276"/>
            <w:gridCol w:w="1134"/>
          </w:tblGrid>
        </w:tblGridChange>
      </w:tblGrid>
      <w:tr>
        <w:trPr>
          <w:cantSplit w:val="0"/>
          <w:trHeight w:val="473" w:hRule="atLeast"/>
          <w:tblHeader w:val="0"/>
        </w:trPr>
        <w:tc>
          <w:tcPr>
            <w:shd w:fill="fbd5b5" w:val="clea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left="284" w:firstLine="0"/>
              <w:rPr/>
            </w:pPr>
            <w:r w:rsidDel="00000000" w:rsidR="00000000" w:rsidRPr="00000000">
              <w:rPr>
                <w:rtl w:val="0"/>
              </w:rPr>
              <w:t xml:space="preserve">SCORING</w:t>
            </w:r>
          </w:p>
        </w:tc>
        <w:tc>
          <w:tcPr>
            <w:shd w:fill="fbd5b5" w:val="clear"/>
          </w:tcPr>
          <w:p w:rsidR="00000000" w:rsidDel="00000000" w:rsidP="00000000" w:rsidRDefault="00000000" w:rsidRPr="00000000" w14:paraId="00000015">
            <w:pPr>
              <w:jc w:val="both"/>
              <w:rPr>
                <w:b w:val="1"/>
                <w:bCs w:val="1"/>
              </w:rPr>
            </w:pPr>
            <w:r w:rsidDel="00000000" w:rsidR="00000000" w:rsidRPr="00000000">
              <w:rPr>
                <w:b w:val="1"/>
                <w:bCs w:val="1"/>
                <w:rtl w:val="0"/>
              </w:rPr>
              <w:t xml:space="preserve">Afwezig </w:t>
            </w:r>
            <w:r w:rsidDel="00000000" w:rsidR="00000000" w:rsidRPr="00000000">
              <w:rPr>
                <w:rtl w:val="0"/>
              </w:rPr>
              <w:t xml:space="preserve">Score: 0</w:t>
            </w:r>
            <w:r w:rsidDel="00000000" w:rsidR="00000000" w:rsidRPr="00000000">
              <w:rPr>
                <w:rtl w:val="0"/>
              </w:rPr>
            </w:r>
          </w:p>
        </w:tc>
        <w:tc>
          <w:tcPr>
            <w:shd w:fill="fbd5b5" w:val="clear"/>
          </w:tcPr>
          <w:p w:rsidR="00000000" w:rsidDel="00000000" w:rsidP="00000000" w:rsidRDefault="00000000" w:rsidRPr="00000000" w14:paraId="00000016">
            <w:pPr>
              <w:jc w:val="both"/>
              <w:rPr>
                <w:rFonts w:ascii="Arial" w:cs="Arial" w:eastAsia="Arial" w:hAnsi="Arial"/>
              </w:rPr>
            </w:pPr>
            <w:r w:rsidDel="00000000" w:rsidR="00000000" w:rsidRPr="00000000">
              <w:rPr>
                <w:b w:val="1"/>
                <w:bCs w:val="1"/>
                <w:rtl w:val="0"/>
              </w:rPr>
              <w:t xml:space="preserve">Beperkt </w:t>
            </w:r>
            <w:r w:rsidDel="00000000" w:rsidR="00000000" w:rsidRPr="00000000">
              <w:rPr>
                <w:rtl w:val="0"/>
              </w:rPr>
              <w:t xml:space="preserve">Score: 1-2</w:t>
            </w:r>
            <w:r w:rsidDel="00000000" w:rsidR="00000000" w:rsidRPr="00000000">
              <w:rPr>
                <w:rtl w:val="0"/>
              </w:rPr>
            </w:r>
          </w:p>
        </w:tc>
        <w:tc>
          <w:tcPr>
            <w:shd w:fill="fbd5b5" w:val="clear"/>
          </w:tcPr>
          <w:p w:rsidR="00000000" w:rsidDel="00000000" w:rsidP="00000000" w:rsidRDefault="00000000" w:rsidRPr="00000000" w14:paraId="00000017">
            <w:pPr>
              <w:jc w:val="both"/>
              <w:rPr>
                <w:rFonts w:ascii="Arial" w:cs="Arial" w:eastAsia="Arial" w:hAnsi="Arial"/>
              </w:rPr>
            </w:pPr>
            <w:r w:rsidDel="00000000" w:rsidR="00000000" w:rsidRPr="00000000">
              <w:rPr>
                <w:b w:val="1"/>
                <w:bCs w:val="1"/>
                <w:rtl w:val="0"/>
              </w:rPr>
              <w:t xml:space="preserve">Competent </w:t>
            </w:r>
            <w:r w:rsidDel="00000000" w:rsidR="00000000" w:rsidRPr="00000000">
              <w:rPr>
                <w:rtl w:val="0"/>
              </w:rPr>
              <w:t xml:space="preserve">Score: 3-4</w:t>
            </w:r>
            <w:r w:rsidDel="00000000" w:rsidR="00000000" w:rsidRPr="00000000">
              <w:rPr>
                <w:rtl w:val="0"/>
              </w:rPr>
            </w:r>
          </w:p>
        </w:tc>
        <w:tc>
          <w:tcPr>
            <w:shd w:fill="fbd5b5" w:val="clear"/>
          </w:tcPr>
          <w:p w:rsidR="00000000" w:rsidDel="00000000" w:rsidP="00000000" w:rsidRDefault="00000000" w:rsidRPr="00000000" w14:paraId="00000018">
            <w:pPr>
              <w:jc w:val="both"/>
              <w:rPr>
                <w:rFonts w:ascii="Arial" w:cs="Arial" w:eastAsia="Arial" w:hAnsi="Arial"/>
              </w:rPr>
            </w:pPr>
            <w:r w:rsidDel="00000000" w:rsidR="00000000" w:rsidRPr="00000000">
              <w:rPr>
                <w:b w:val="1"/>
                <w:bCs w:val="1"/>
                <w:rtl w:val="0"/>
              </w:rPr>
              <w:t xml:space="preserve">Goed - zeer goed </w:t>
            </w:r>
            <w:r w:rsidDel="00000000" w:rsidR="00000000" w:rsidRPr="00000000">
              <w:rPr>
                <w:rtl w:val="0"/>
              </w:rPr>
              <w:t xml:space="preserve">Score: 5-7</w:t>
            </w:r>
            <w:r w:rsidDel="00000000" w:rsidR="00000000" w:rsidRPr="00000000">
              <w:rPr>
                <w:rtl w:val="0"/>
              </w:rPr>
            </w:r>
          </w:p>
        </w:tc>
      </w:tr>
      <w:tr>
        <w:trPr>
          <w:cantSplit w:val="0"/>
          <w:trHeight w:val="782" w:hRule="atLeast"/>
          <w:tblHeader w:val="0"/>
        </w:trPr>
        <w:tc>
          <w:tcPr>
            <w:shd w:fill="ffffff" w:val="clear"/>
          </w:tcPr>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240" w:lineRule="auto"/>
              <w:ind w:left="644" w:hanging="360"/>
              <w:rPr>
                <w:b w:val="1"/>
                <w:bCs w:val="1"/>
              </w:rPr>
            </w:pPr>
            <w:r w:rsidDel="00000000" w:rsidR="00000000" w:rsidRPr="00000000">
              <w:rPr>
                <w:b w:val="1"/>
                <w:bCs w:val="1"/>
                <w:rtl w:val="0"/>
              </w:rPr>
              <w:t xml:space="preserve">ONTWIKKELEN EN ONDERHOUDEN VAN EEN THERAPEUTISCHE ALLIANTIE</w:t>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spacing w:after="0" w:line="240" w:lineRule="auto"/>
              <w:ind w:left="644" w:hanging="360"/>
              <w:rPr/>
            </w:pPr>
            <w:r w:rsidDel="00000000" w:rsidR="00000000" w:rsidRPr="00000000">
              <w:rPr>
                <w:rtl w:val="0"/>
              </w:rPr>
              <w:t xml:space="preserve">Betrekt de patiënt bij en motiveert de patiënt voor de therapie (vooral in de BEGINFASE)</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spacing w:after="0" w:line="240" w:lineRule="auto"/>
              <w:ind w:left="644" w:hanging="360"/>
              <w:rPr/>
            </w:pPr>
            <w:r w:rsidDel="00000000" w:rsidR="00000000" w:rsidRPr="00000000">
              <w:rPr>
                <w:rtl w:val="0"/>
              </w:rPr>
              <w:t xml:space="preserve">Bevordert en onderhoudt de therapeutische alliantie</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spacing w:after="0" w:line="240" w:lineRule="auto"/>
              <w:ind w:left="644" w:hanging="360"/>
              <w:rPr/>
            </w:pPr>
            <w:r w:rsidDel="00000000" w:rsidR="00000000" w:rsidRPr="00000000">
              <w:rPr>
                <w:rtl w:val="0"/>
              </w:rPr>
              <w:t xml:space="preserve">Containment: helpt de patiënt zich begrepen te voelen</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spacing w:after="0" w:line="240" w:lineRule="auto"/>
              <w:ind w:left="644" w:hanging="360"/>
              <w:rPr/>
            </w:pPr>
            <w:r w:rsidDel="00000000" w:rsidR="00000000" w:rsidRPr="00000000">
              <w:rPr>
                <w:rtl w:val="0"/>
              </w:rPr>
              <w:t xml:space="preserve">Bevordert het epistemisch vertrouwen van de patiënt, inclusief het uitleggen van de rationale achter DIT</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ind w:left="644" w:firstLine="0"/>
              <w:rPr/>
            </w:pPr>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rtl w:val="0"/>
              </w:rPr>
              <w:t xml:space="preserve">TOELICHTING: </w:t>
            </w:r>
          </w:p>
          <w:p w:rsidR="00000000" w:rsidDel="00000000" w:rsidP="00000000" w:rsidRDefault="00000000" w:rsidRPr="00000000" w14:paraId="00000020">
            <w:pPr>
              <w:spacing w:after="0" w:line="240" w:lineRule="auto"/>
              <w:rPr/>
            </w:pPr>
            <w:r w:rsidDel="00000000" w:rsidR="00000000" w:rsidRPr="00000000">
              <w:rPr>
                <w:rtl w:val="0"/>
              </w:rPr>
            </w:r>
          </w:p>
        </w:tc>
        <w:tc>
          <w:tcPr>
            <w:shd w:fill="ffffff" w:val="clear"/>
          </w:tcPr>
          <w:p w:rsidR="00000000" w:rsidDel="00000000" w:rsidP="00000000" w:rsidRDefault="00000000" w:rsidRPr="00000000" w14:paraId="00000021">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22">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23">
            <w:pPr>
              <w:jc w:val="both"/>
              <w:rPr>
                <w:b w:val="1"/>
                <w:bCs w:val="1"/>
              </w:rPr>
            </w:pPr>
            <w:r w:rsidDel="00000000" w:rsidR="00000000" w:rsidRPr="00000000">
              <w:rPr>
                <w:rtl w:val="0"/>
              </w:rPr>
            </w:r>
          </w:p>
          <w:p w:rsidR="00000000" w:rsidDel="00000000" w:rsidP="00000000" w:rsidRDefault="00000000" w:rsidRPr="00000000" w14:paraId="00000024">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25">
            <w:pPr>
              <w:jc w:val="both"/>
              <w:rPr>
                <w:b w:val="1"/>
                <w:bCs w:val="1"/>
              </w:rPr>
            </w:pPr>
            <w:r w:rsidDel="00000000" w:rsidR="00000000" w:rsidRPr="00000000">
              <w:rPr>
                <w:rtl w:val="0"/>
              </w:rPr>
            </w:r>
          </w:p>
        </w:tc>
      </w:tr>
      <w:tr>
        <w:trPr>
          <w:cantSplit w:val="0"/>
          <w:trHeight w:val="782" w:hRule="atLeast"/>
          <w:tblHeader w:val="0"/>
        </w:trPr>
        <w:tc>
          <w:tcPr>
            <w:shd w:fill="ffffff" w:val="clear"/>
          </w:tcPr>
          <w:p w:rsidR="00000000" w:rsidDel="00000000" w:rsidP="00000000" w:rsidRDefault="00000000" w:rsidRPr="00000000" w14:paraId="00000026">
            <w:pPr>
              <w:numPr>
                <w:ilvl w:val="0"/>
                <w:numId w:val="1"/>
              </w:numPr>
              <w:spacing w:after="0" w:line="259" w:lineRule="auto"/>
              <w:ind w:left="644" w:hanging="360"/>
              <w:rPr>
                <w:b w:val="1"/>
                <w:bCs w:val="1"/>
              </w:rPr>
            </w:pPr>
            <w:r w:rsidDel="00000000" w:rsidR="00000000" w:rsidRPr="00000000">
              <w:rPr>
                <w:b w:val="1"/>
                <w:bCs w:val="1"/>
                <w:rtl w:val="0"/>
              </w:rPr>
              <w:t xml:space="preserve">HET VASTHOUDEN VAN DE DIT-HOUDING EN HET PSYCHODYNAMISCHE KADER</w:t>
            </w:r>
          </w:p>
          <w:p w:rsidR="00000000" w:rsidDel="00000000" w:rsidP="00000000" w:rsidRDefault="00000000" w:rsidRPr="00000000" w14:paraId="00000027">
            <w:pPr>
              <w:numPr>
                <w:ilvl w:val="0"/>
                <w:numId w:val="2"/>
              </w:numPr>
              <w:spacing w:after="0" w:line="259" w:lineRule="auto"/>
              <w:ind w:left="644" w:hanging="360"/>
              <w:rPr/>
            </w:pPr>
            <w:r w:rsidDel="00000000" w:rsidR="00000000" w:rsidRPr="00000000">
              <w:rPr>
                <w:rtl w:val="0"/>
              </w:rPr>
              <w:t xml:space="preserve">Creëert een psychische ruimte waarin het mogelijk is om samen met de patiënt te denken</w:t>
            </w:r>
          </w:p>
          <w:p w:rsidR="00000000" w:rsidDel="00000000" w:rsidP="00000000" w:rsidRDefault="00000000" w:rsidRPr="00000000" w14:paraId="00000028">
            <w:pPr>
              <w:numPr>
                <w:ilvl w:val="0"/>
                <w:numId w:val="2"/>
              </w:numPr>
              <w:spacing w:after="0" w:line="259" w:lineRule="auto"/>
              <w:ind w:left="644" w:hanging="360"/>
              <w:rPr/>
            </w:pPr>
            <w:r w:rsidDel="00000000" w:rsidR="00000000" w:rsidRPr="00000000">
              <w:rPr>
                <w:rtl w:val="0"/>
              </w:rPr>
              <w:t xml:space="preserve">Creëert een omgeving van veiligheid</w:t>
            </w:r>
          </w:p>
          <w:p w:rsidR="00000000" w:rsidDel="00000000" w:rsidP="00000000" w:rsidRDefault="00000000" w:rsidRPr="00000000" w14:paraId="00000029">
            <w:pPr>
              <w:numPr>
                <w:ilvl w:val="0"/>
                <w:numId w:val="2"/>
              </w:numPr>
              <w:spacing w:after="0" w:line="259" w:lineRule="auto"/>
              <w:ind w:left="644" w:hanging="360"/>
              <w:rPr/>
            </w:pPr>
            <w:r w:rsidDel="00000000" w:rsidR="00000000" w:rsidRPr="00000000">
              <w:rPr>
                <w:rtl w:val="0"/>
              </w:rPr>
              <w:t xml:space="preserve">Houdt bij interventies rekening met de eigenschappen en gemoedstoestand van de patiënt </w:t>
            </w:r>
          </w:p>
          <w:p w:rsidR="00000000" w:rsidDel="00000000" w:rsidP="00000000" w:rsidRDefault="00000000" w:rsidRPr="00000000" w14:paraId="0000002A">
            <w:pPr>
              <w:numPr>
                <w:ilvl w:val="0"/>
                <w:numId w:val="2"/>
              </w:numPr>
              <w:spacing w:after="0" w:line="259" w:lineRule="auto"/>
              <w:ind w:left="644" w:hanging="360"/>
              <w:rPr/>
            </w:pPr>
            <w:r w:rsidDel="00000000" w:rsidR="00000000" w:rsidRPr="00000000">
              <w:rPr>
                <w:rtl w:val="0"/>
              </w:rPr>
              <w:t xml:space="preserve">Bevordert en vergroot de zelfkennis en het zelfbewustzijn van de patiënt</w:t>
            </w:r>
          </w:p>
          <w:p w:rsidR="00000000" w:rsidDel="00000000" w:rsidP="00000000" w:rsidRDefault="00000000" w:rsidRPr="00000000" w14:paraId="0000002B">
            <w:pPr>
              <w:numPr>
                <w:ilvl w:val="0"/>
                <w:numId w:val="2"/>
              </w:numPr>
              <w:spacing w:after="0" w:line="259" w:lineRule="auto"/>
              <w:ind w:left="644" w:hanging="360"/>
              <w:rPr/>
            </w:pPr>
            <w:r w:rsidDel="00000000" w:rsidR="00000000" w:rsidRPr="00000000">
              <w:rPr>
                <w:rtl w:val="0"/>
              </w:rPr>
              <w:t xml:space="preserve">Bevordert psychische en gedragsverandering</w:t>
            </w:r>
          </w:p>
          <w:p w:rsidR="00000000" w:rsidDel="00000000" w:rsidP="00000000" w:rsidRDefault="00000000" w:rsidRPr="00000000" w14:paraId="0000002C">
            <w:pPr>
              <w:numPr>
                <w:ilvl w:val="0"/>
                <w:numId w:val="2"/>
              </w:numPr>
              <w:spacing w:after="200" w:line="259" w:lineRule="auto"/>
              <w:ind w:left="644" w:hanging="360"/>
              <w:rPr/>
            </w:pPr>
            <w:r w:rsidDel="00000000" w:rsidR="00000000" w:rsidRPr="00000000">
              <w:rPr>
                <w:rtl w:val="0"/>
              </w:rPr>
              <w:t xml:space="preserve">Houdt het psychodynamische kader vast (consistentie, betrouwbaarheid, neutraliteit, anonimiteit, abstinentie)</w:t>
            </w:r>
          </w:p>
          <w:p w:rsidR="00000000" w:rsidDel="00000000" w:rsidP="00000000" w:rsidRDefault="00000000" w:rsidRPr="00000000" w14:paraId="0000002D">
            <w:pPr>
              <w:spacing w:after="0" w:line="240" w:lineRule="auto"/>
              <w:rPr/>
            </w:pPr>
            <w:r w:rsidDel="00000000" w:rsidR="00000000" w:rsidRPr="00000000">
              <w:rPr>
                <w:rtl w:val="0"/>
              </w:rPr>
              <w:t xml:space="preserve">TOELICHTING: </w:t>
            </w:r>
          </w:p>
          <w:p w:rsidR="00000000" w:rsidDel="00000000" w:rsidP="00000000" w:rsidRDefault="00000000" w:rsidRPr="00000000" w14:paraId="0000002E">
            <w:pPr>
              <w:spacing w:after="0" w:line="240" w:lineRule="auto"/>
              <w:rPr/>
            </w:pPr>
            <w:r w:rsidDel="00000000" w:rsidR="00000000" w:rsidRPr="00000000">
              <w:rPr>
                <w:rtl w:val="0"/>
              </w:rPr>
            </w:r>
          </w:p>
        </w:tc>
        <w:tc>
          <w:tcPr>
            <w:shd w:fill="ffffff" w:val="clear"/>
          </w:tcPr>
          <w:p w:rsidR="00000000" w:rsidDel="00000000" w:rsidP="00000000" w:rsidRDefault="00000000" w:rsidRPr="00000000" w14:paraId="0000002F">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30">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31">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32">
            <w:pPr>
              <w:jc w:val="both"/>
              <w:rPr>
                <w:b w:val="1"/>
                <w:bCs w:val="1"/>
              </w:rPr>
            </w:pPr>
            <w:r w:rsidDel="00000000" w:rsidR="00000000" w:rsidRPr="00000000">
              <w:rPr>
                <w:rtl w:val="0"/>
              </w:rPr>
            </w:r>
          </w:p>
        </w:tc>
      </w:tr>
    </w:tbl>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br w:type="page"/>
      </w:r>
      <w:r w:rsidDel="00000000" w:rsidR="00000000" w:rsidRPr="00000000">
        <w:rPr>
          <w:rtl w:val="0"/>
        </w:rPr>
      </w:r>
    </w:p>
    <w:tbl>
      <w:tblPr>
        <w:tblStyle w:val="Table4"/>
        <w:tblW w:w="14745.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50"/>
        <w:gridCol w:w="1050"/>
        <w:gridCol w:w="1170"/>
        <w:gridCol w:w="1320"/>
        <w:gridCol w:w="1155"/>
        <w:tblGridChange w:id="0">
          <w:tblGrid>
            <w:gridCol w:w="10050"/>
            <w:gridCol w:w="1050"/>
            <w:gridCol w:w="1170"/>
            <w:gridCol w:w="1320"/>
            <w:gridCol w:w="1155"/>
          </w:tblGrid>
        </w:tblGridChange>
      </w:tblGrid>
      <w:tr>
        <w:trPr>
          <w:cantSplit w:val="0"/>
          <w:trHeight w:val="720" w:hRule="atLeast"/>
          <w:tblHeader w:val="0"/>
        </w:trPr>
        <w:tc>
          <w:tcPr>
            <w:shd w:fill="fbd5b5" w:val="clear"/>
          </w:tcPr>
          <w:p w:rsidR="00000000" w:rsidDel="00000000" w:rsidP="00000000" w:rsidRDefault="00000000" w:rsidRPr="00000000" w14:paraId="00000037">
            <w:pPr>
              <w:spacing w:after="0" w:line="240" w:lineRule="auto"/>
              <w:ind w:left="284" w:firstLine="0"/>
              <w:rPr/>
            </w:pPr>
            <w:r w:rsidDel="00000000" w:rsidR="00000000" w:rsidRPr="00000000">
              <w:rPr>
                <w:rtl w:val="0"/>
              </w:rPr>
              <w:t xml:space="preserve">SCORING</w:t>
            </w:r>
          </w:p>
        </w:tc>
        <w:tc>
          <w:tcPr>
            <w:shd w:fill="fbd5b5" w:val="clear"/>
          </w:tcPr>
          <w:p w:rsidR="00000000" w:rsidDel="00000000" w:rsidP="00000000" w:rsidRDefault="00000000" w:rsidRPr="00000000" w14:paraId="00000038">
            <w:pPr>
              <w:jc w:val="both"/>
              <w:rPr>
                <w:b w:val="1"/>
                <w:bCs w:val="1"/>
              </w:rPr>
            </w:pPr>
            <w:r w:rsidDel="00000000" w:rsidR="00000000" w:rsidRPr="00000000">
              <w:rPr>
                <w:b w:val="1"/>
                <w:bCs w:val="1"/>
                <w:rtl w:val="0"/>
              </w:rPr>
              <w:t xml:space="preserve">Afwezig </w:t>
            </w:r>
            <w:r w:rsidDel="00000000" w:rsidR="00000000" w:rsidRPr="00000000">
              <w:rPr>
                <w:rtl w:val="0"/>
              </w:rPr>
              <w:t xml:space="preserve">Score: 0</w:t>
            </w:r>
            <w:r w:rsidDel="00000000" w:rsidR="00000000" w:rsidRPr="00000000">
              <w:rPr>
                <w:rtl w:val="0"/>
              </w:rPr>
            </w:r>
          </w:p>
        </w:tc>
        <w:tc>
          <w:tcPr>
            <w:shd w:fill="fbd5b5" w:val="clear"/>
          </w:tcPr>
          <w:p w:rsidR="00000000" w:rsidDel="00000000" w:rsidP="00000000" w:rsidRDefault="00000000" w:rsidRPr="00000000" w14:paraId="00000039">
            <w:pPr>
              <w:jc w:val="both"/>
              <w:rPr>
                <w:rFonts w:ascii="Arial" w:cs="Arial" w:eastAsia="Arial" w:hAnsi="Arial"/>
              </w:rPr>
            </w:pPr>
            <w:r w:rsidDel="00000000" w:rsidR="00000000" w:rsidRPr="00000000">
              <w:rPr>
                <w:b w:val="1"/>
                <w:bCs w:val="1"/>
                <w:rtl w:val="0"/>
              </w:rPr>
              <w:t xml:space="preserve">Beperkt </w:t>
            </w:r>
            <w:r w:rsidDel="00000000" w:rsidR="00000000" w:rsidRPr="00000000">
              <w:rPr>
                <w:rtl w:val="0"/>
              </w:rPr>
              <w:t xml:space="preserve">Score: 1-2</w:t>
            </w:r>
            <w:r w:rsidDel="00000000" w:rsidR="00000000" w:rsidRPr="00000000">
              <w:rPr>
                <w:rtl w:val="0"/>
              </w:rPr>
            </w:r>
          </w:p>
        </w:tc>
        <w:tc>
          <w:tcPr>
            <w:shd w:fill="fbd5b5" w:val="clear"/>
          </w:tcPr>
          <w:p w:rsidR="00000000" w:rsidDel="00000000" w:rsidP="00000000" w:rsidRDefault="00000000" w:rsidRPr="00000000" w14:paraId="0000003A">
            <w:pPr>
              <w:jc w:val="both"/>
              <w:rPr>
                <w:rFonts w:ascii="Arial" w:cs="Arial" w:eastAsia="Arial" w:hAnsi="Arial"/>
              </w:rPr>
            </w:pPr>
            <w:r w:rsidDel="00000000" w:rsidR="00000000" w:rsidRPr="00000000">
              <w:rPr>
                <w:b w:val="1"/>
                <w:bCs w:val="1"/>
                <w:rtl w:val="0"/>
              </w:rPr>
              <w:t xml:space="preserve">Competent </w:t>
            </w:r>
            <w:r w:rsidDel="00000000" w:rsidR="00000000" w:rsidRPr="00000000">
              <w:rPr>
                <w:rtl w:val="0"/>
              </w:rPr>
              <w:t xml:space="preserve">Score: 3-4</w:t>
            </w:r>
            <w:r w:rsidDel="00000000" w:rsidR="00000000" w:rsidRPr="00000000">
              <w:rPr>
                <w:rtl w:val="0"/>
              </w:rPr>
            </w:r>
          </w:p>
        </w:tc>
        <w:tc>
          <w:tcPr>
            <w:shd w:fill="fbd5b5" w:val="clear"/>
          </w:tcPr>
          <w:p w:rsidR="00000000" w:rsidDel="00000000" w:rsidP="00000000" w:rsidRDefault="00000000" w:rsidRPr="00000000" w14:paraId="0000003B">
            <w:pPr>
              <w:jc w:val="both"/>
              <w:rPr>
                <w:rFonts w:ascii="Arial" w:cs="Arial" w:eastAsia="Arial" w:hAnsi="Arial"/>
              </w:rPr>
            </w:pPr>
            <w:r w:rsidDel="00000000" w:rsidR="00000000" w:rsidRPr="00000000">
              <w:rPr>
                <w:b w:val="1"/>
                <w:bCs w:val="1"/>
                <w:rtl w:val="0"/>
              </w:rPr>
              <w:t xml:space="preserve">Goed - zeer goed </w:t>
            </w:r>
            <w:r w:rsidDel="00000000" w:rsidR="00000000" w:rsidRPr="00000000">
              <w:rPr>
                <w:rtl w:val="0"/>
              </w:rPr>
              <w:t xml:space="preserve">Score: 5-7</w:t>
            </w:r>
            <w:r w:rsidDel="00000000" w:rsidR="00000000" w:rsidRPr="00000000">
              <w:rPr>
                <w:rtl w:val="0"/>
              </w:rPr>
            </w:r>
          </w:p>
        </w:tc>
      </w:tr>
      <w:tr>
        <w:trPr>
          <w:cantSplit w:val="0"/>
          <w:trHeight w:val="782" w:hRule="atLeast"/>
          <w:tblHeader w:val="0"/>
        </w:trPr>
        <w:tc>
          <w:tcPr>
            <w:shd w:fill="ffffff" w:val="clear"/>
          </w:tcPr>
          <w:p w:rsidR="00000000" w:rsidDel="00000000" w:rsidP="00000000" w:rsidRDefault="00000000" w:rsidRPr="00000000" w14:paraId="0000003C">
            <w:pPr>
              <w:numPr>
                <w:ilvl w:val="0"/>
                <w:numId w:val="1"/>
              </w:numPr>
              <w:spacing w:after="0" w:lineRule="auto"/>
              <w:ind w:left="644" w:hanging="360"/>
              <w:jc w:val="both"/>
              <w:rPr>
                <w:b w:val="1"/>
                <w:bCs w:val="1"/>
              </w:rPr>
            </w:pPr>
            <w:r w:rsidDel="00000000" w:rsidR="00000000" w:rsidRPr="00000000">
              <w:rPr>
                <w:b w:val="1"/>
                <w:bCs w:val="1"/>
                <w:rtl w:val="0"/>
              </w:rPr>
              <w:t xml:space="preserve">BEGINFASE: INTERPERSOONLIJKE KAART EXPLOREREN EN ONDERHANDELEN OVER IPAF</w:t>
            </w:r>
          </w:p>
          <w:p w:rsidR="00000000" w:rsidDel="00000000" w:rsidP="00000000" w:rsidRDefault="00000000" w:rsidRPr="00000000" w14:paraId="0000003D">
            <w:pPr>
              <w:numPr>
                <w:ilvl w:val="0"/>
                <w:numId w:val="2"/>
              </w:numPr>
              <w:spacing w:after="0" w:lineRule="auto"/>
              <w:ind w:left="644" w:hanging="360"/>
              <w:rPr/>
            </w:pPr>
            <w:r w:rsidDel="00000000" w:rsidR="00000000" w:rsidRPr="00000000">
              <w:rPr>
                <w:rtl w:val="0"/>
              </w:rPr>
              <w:t xml:space="preserve">Nodigt uit tot  interpersoonlijke verhalen om ervaringen en belevingen van zelf, ander en het verbindende affect te verkennen</w:t>
            </w:r>
          </w:p>
          <w:p w:rsidR="00000000" w:rsidDel="00000000" w:rsidP="00000000" w:rsidRDefault="00000000" w:rsidRPr="00000000" w14:paraId="0000003E">
            <w:pPr>
              <w:numPr>
                <w:ilvl w:val="0"/>
                <w:numId w:val="2"/>
              </w:numPr>
              <w:spacing w:after="0" w:lineRule="auto"/>
              <w:ind w:left="644" w:hanging="360"/>
              <w:jc w:val="both"/>
              <w:rPr/>
            </w:pPr>
            <w:r w:rsidDel="00000000" w:rsidR="00000000" w:rsidRPr="00000000">
              <w:rPr>
                <w:rtl w:val="0"/>
              </w:rPr>
              <w:t xml:space="preserve">Werkt met de Relatievragenlijst om gehechtheidspatronen te herkennen</w:t>
            </w:r>
          </w:p>
          <w:p w:rsidR="00000000" w:rsidDel="00000000" w:rsidP="00000000" w:rsidRDefault="00000000" w:rsidRPr="00000000" w14:paraId="0000003F">
            <w:pPr>
              <w:numPr>
                <w:ilvl w:val="0"/>
                <w:numId w:val="2"/>
              </w:numPr>
              <w:spacing w:after="0" w:lineRule="auto"/>
              <w:ind w:left="644" w:hanging="360"/>
              <w:jc w:val="both"/>
              <w:rPr/>
            </w:pPr>
            <w:r w:rsidDel="00000000" w:rsidR="00000000" w:rsidRPr="00000000">
              <w:rPr>
                <w:rtl w:val="0"/>
              </w:rPr>
              <w:t xml:space="preserve">Brengt herhalende  patronen in verschillende relaties, in heden en verleden, in kaart </w:t>
            </w:r>
          </w:p>
          <w:p w:rsidR="00000000" w:rsidDel="00000000" w:rsidP="00000000" w:rsidRDefault="00000000" w:rsidRPr="00000000" w14:paraId="00000040">
            <w:pPr>
              <w:numPr>
                <w:ilvl w:val="0"/>
                <w:numId w:val="2"/>
              </w:numPr>
              <w:spacing w:after="0" w:lineRule="auto"/>
              <w:ind w:left="644" w:hanging="360"/>
              <w:jc w:val="both"/>
              <w:rPr/>
            </w:pPr>
            <w:r w:rsidDel="00000000" w:rsidR="00000000" w:rsidRPr="00000000">
              <w:rPr>
                <w:rtl w:val="0"/>
              </w:rPr>
              <w:t xml:space="preserve">Werkt samen met de patiënt om de IPAF te bepalen en een gedeelde focus voor DIT te bereiken</w:t>
            </w:r>
          </w:p>
          <w:p w:rsidR="00000000" w:rsidDel="00000000" w:rsidP="00000000" w:rsidRDefault="00000000" w:rsidRPr="00000000" w14:paraId="00000041">
            <w:pPr>
              <w:numPr>
                <w:ilvl w:val="0"/>
                <w:numId w:val="2"/>
              </w:numPr>
              <w:spacing w:after="0" w:lineRule="auto"/>
              <w:ind w:left="644" w:hanging="360"/>
              <w:jc w:val="both"/>
              <w:rPr/>
            </w:pPr>
            <w:r w:rsidDel="00000000" w:rsidR="00000000" w:rsidRPr="00000000">
              <w:rPr>
                <w:rtl w:val="0"/>
              </w:rPr>
              <w:t xml:space="preserve">Deelt de defensieve functie van de IPAF met de patiënt</w:t>
            </w:r>
          </w:p>
          <w:p w:rsidR="00000000" w:rsidDel="00000000" w:rsidP="00000000" w:rsidRDefault="00000000" w:rsidRPr="00000000" w14:paraId="00000042">
            <w:pPr>
              <w:numPr>
                <w:ilvl w:val="0"/>
                <w:numId w:val="2"/>
              </w:numPr>
              <w:spacing w:after="200" w:lineRule="auto"/>
              <w:ind w:left="644" w:hanging="360"/>
              <w:jc w:val="both"/>
              <w:rPr/>
            </w:pPr>
            <w:r w:rsidDel="00000000" w:rsidR="00000000" w:rsidRPr="00000000">
              <w:rPr>
                <w:rtl w:val="0"/>
              </w:rPr>
              <w:t xml:space="preserve">Stelt na overeenstemming over de IPAF doelen op met de patiënt </w:t>
            </w:r>
          </w:p>
          <w:p w:rsidR="00000000" w:rsidDel="00000000" w:rsidP="00000000" w:rsidRDefault="00000000" w:rsidRPr="00000000" w14:paraId="00000043">
            <w:pPr>
              <w:jc w:val="both"/>
              <w:rPr>
                <w:b w:val="1"/>
                <w:bCs w:val="1"/>
              </w:rPr>
            </w:pPr>
            <w:r w:rsidDel="00000000" w:rsidR="00000000" w:rsidRPr="00000000">
              <w:rPr>
                <w:rtl w:val="0"/>
              </w:rPr>
              <w:t xml:space="preserve">TOELICHTING: </w:t>
            </w:r>
            <w:r w:rsidDel="00000000" w:rsidR="00000000" w:rsidRPr="00000000">
              <w:rPr>
                <w:rtl w:val="0"/>
              </w:rPr>
            </w:r>
          </w:p>
        </w:tc>
        <w:tc>
          <w:tcPr>
            <w:shd w:fill="ffffff" w:val="clear"/>
          </w:tcPr>
          <w:p w:rsidR="00000000" w:rsidDel="00000000" w:rsidP="00000000" w:rsidRDefault="00000000" w:rsidRPr="00000000" w14:paraId="00000044">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45">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46">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47">
            <w:pPr>
              <w:jc w:val="both"/>
              <w:rPr>
                <w:b w:val="1"/>
                <w:bCs w:val="1"/>
              </w:rPr>
            </w:pPr>
            <w:r w:rsidDel="00000000" w:rsidR="00000000" w:rsidRPr="00000000">
              <w:rPr>
                <w:rtl w:val="0"/>
              </w:rPr>
            </w:r>
          </w:p>
        </w:tc>
      </w:tr>
      <w:tr>
        <w:trPr>
          <w:cantSplit w:val="0"/>
          <w:trHeight w:val="782" w:hRule="atLeast"/>
          <w:tblHeader w:val="0"/>
        </w:trPr>
        <w:tc>
          <w:tcPr>
            <w:shd w:fill="ffffff" w:val="clear"/>
          </w:tcPr>
          <w:p w:rsidR="00000000" w:rsidDel="00000000" w:rsidP="00000000" w:rsidRDefault="00000000" w:rsidRPr="00000000" w14:paraId="00000048">
            <w:pPr>
              <w:numPr>
                <w:ilvl w:val="0"/>
                <w:numId w:val="1"/>
              </w:numPr>
              <w:spacing w:after="0" w:line="259" w:lineRule="auto"/>
              <w:ind w:left="644" w:hanging="360"/>
              <w:rPr>
                <w:b w:val="1"/>
                <w:bCs w:val="1"/>
              </w:rPr>
            </w:pPr>
            <w:r w:rsidDel="00000000" w:rsidR="00000000" w:rsidRPr="00000000">
              <w:rPr>
                <w:b w:val="1"/>
                <w:bCs w:val="1"/>
                <w:rtl w:val="0"/>
              </w:rPr>
              <w:t xml:space="preserve">WERKEN MET ONBEWUSTE PROCESSEN, INCLUSIEF OVERDRACHT &amp; TEGENOVERDRACHT</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spacing w:after="0" w:line="259" w:lineRule="auto"/>
              <w:ind w:left="644" w:hanging="360"/>
              <w:rPr>
                <w:b w:val="1"/>
                <w:bCs w:val="1"/>
              </w:rPr>
            </w:pPr>
            <w:r w:rsidDel="00000000" w:rsidR="00000000" w:rsidRPr="00000000">
              <w:rPr>
                <w:rtl w:val="0"/>
              </w:rPr>
              <w:t xml:space="preserve">Is zich bewust van onbewuste processen</w:t>
            </w:r>
            <w:r w:rsidDel="00000000" w:rsidR="00000000" w:rsidRPr="00000000">
              <w:rPr>
                <w:rtl w:val="0"/>
              </w:rPr>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spacing w:after="0" w:line="259" w:lineRule="auto"/>
              <w:ind w:left="644" w:hanging="360"/>
              <w:rPr>
                <w:b w:val="1"/>
                <w:bCs w:val="1"/>
              </w:rPr>
            </w:pPr>
            <w:r w:rsidDel="00000000" w:rsidR="00000000" w:rsidRPr="00000000">
              <w:rPr>
                <w:rtl w:val="0"/>
              </w:rPr>
              <w:t xml:space="preserve">Kan in de ruimte met de patiënt op zichzelf reflecteren</w:t>
            </w:r>
            <w:r w:rsidDel="00000000" w:rsidR="00000000" w:rsidRPr="00000000">
              <w:rPr>
                <w:rtl w:val="0"/>
              </w:rPr>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spacing w:after="0" w:line="259" w:lineRule="auto"/>
              <w:ind w:left="644" w:hanging="360"/>
              <w:rPr>
                <w:b w:val="1"/>
                <w:bCs w:val="1"/>
              </w:rPr>
            </w:pPr>
            <w:r w:rsidDel="00000000" w:rsidR="00000000" w:rsidRPr="00000000">
              <w:rPr>
                <w:rtl w:val="0"/>
              </w:rPr>
              <w:t xml:space="preserve">Richt het gesprek  op de relatie tussen patiënt en zichzelf  om verdere verkenning van de  IPAF mogelijk te maken</w:t>
            </w:r>
            <w:r w:rsidDel="00000000" w:rsidR="00000000" w:rsidRPr="00000000">
              <w:rPr>
                <w:rtl w:val="0"/>
              </w:rPr>
            </w:r>
          </w:p>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pacing w:after="0" w:line="259" w:lineRule="auto"/>
              <w:ind w:left="644" w:hanging="360"/>
              <w:rPr>
                <w:b w:val="1"/>
                <w:bCs w:val="1"/>
              </w:rPr>
            </w:pPr>
            <w:r w:rsidDel="00000000" w:rsidR="00000000" w:rsidRPr="00000000">
              <w:rPr>
                <w:rtl w:val="0"/>
              </w:rPr>
              <w:t xml:space="preserve">Herkent en beheerst de afweermechanismen en weerstand van de patiënt, inclusief vermijding van belangrijke onderwerpen en stemmingswisselingen; heeft daarbij aandacht voor de kosten/prijs  van de afweer </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59" w:lineRule="auto"/>
              <w:rPr/>
            </w:pPr>
            <w:r w:rsidDel="00000000" w:rsidR="00000000" w:rsidRPr="00000000">
              <w:rPr>
                <w:rtl w:val="0"/>
              </w:rPr>
            </w:r>
          </w:p>
          <w:p w:rsidR="00000000" w:rsidDel="00000000" w:rsidP="00000000" w:rsidRDefault="00000000" w:rsidRPr="00000000" w14:paraId="0000004E">
            <w:pPr>
              <w:spacing w:line="240" w:lineRule="auto"/>
              <w:jc w:val="both"/>
              <w:rPr/>
            </w:pPr>
            <w:r w:rsidDel="00000000" w:rsidR="00000000" w:rsidRPr="00000000">
              <w:rPr>
                <w:rtl w:val="0"/>
              </w:rPr>
              <w:t xml:space="preserve">TOELICHTING: </w:t>
            </w:r>
          </w:p>
        </w:tc>
        <w:tc>
          <w:tcPr>
            <w:shd w:fill="ffffff" w:val="clear"/>
          </w:tcPr>
          <w:p w:rsidR="00000000" w:rsidDel="00000000" w:rsidP="00000000" w:rsidRDefault="00000000" w:rsidRPr="00000000" w14:paraId="0000004F">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50">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51">
            <w:pPr>
              <w:jc w:val="both"/>
              <w:rPr>
                <w:b w:val="1"/>
                <w:bCs w:val="1"/>
              </w:rPr>
            </w:pPr>
            <w:r w:rsidDel="00000000" w:rsidR="00000000" w:rsidRPr="00000000">
              <w:rPr>
                <w:rtl w:val="0"/>
              </w:rPr>
            </w:r>
          </w:p>
        </w:tc>
        <w:tc>
          <w:tcPr>
            <w:shd w:fill="ffffff" w:val="clear"/>
          </w:tcPr>
          <w:p w:rsidR="00000000" w:rsidDel="00000000" w:rsidP="00000000" w:rsidRDefault="00000000" w:rsidRPr="00000000" w14:paraId="00000052">
            <w:pPr>
              <w:jc w:val="both"/>
              <w:rPr>
                <w:b w:val="1"/>
                <w:bCs w:val="1"/>
              </w:rPr>
            </w:pPr>
            <w:r w:rsidDel="00000000" w:rsidR="00000000" w:rsidRPr="00000000">
              <w:rPr>
                <w:rtl w:val="0"/>
              </w:rPr>
            </w:r>
          </w:p>
        </w:tc>
      </w:tr>
      <w:tr>
        <w:trPr>
          <w:cantSplit w:val="0"/>
          <w:trHeight w:val="337" w:hRule="atLeast"/>
          <w:tblHeader w:val="0"/>
        </w:trPr>
        <w:tc>
          <w:tcPr/>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spacing w:after="0" w:line="240" w:lineRule="auto"/>
              <w:ind w:left="644" w:hanging="360"/>
              <w:rPr>
                <w:b w:val="1"/>
                <w:bCs w:val="1"/>
              </w:rPr>
            </w:pPr>
            <w:r w:rsidDel="00000000" w:rsidR="00000000" w:rsidRPr="00000000">
              <w:rPr>
                <w:b w:val="1"/>
                <w:bCs w:val="1"/>
                <w:rtl w:val="0"/>
              </w:rPr>
              <w:t xml:space="preserve">MENTALISEREN FACILITEREN</w:t>
            </w:r>
          </w:p>
          <w:p w:rsidR="00000000" w:rsidDel="00000000" w:rsidP="00000000" w:rsidRDefault="00000000" w:rsidRPr="00000000" w14:paraId="00000054">
            <w:pPr>
              <w:numPr>
                <w:ilvl w:val="0"/>
                <w:numId w:val="2"/>
              </w:numPr>
              <w:pBdr>
                <w:top w:space="0" w:sz="0" w:val="nil"/>
                <w:left w:space="0" w:sz="0" w:val="nil"/>
                <w:bottom w:space="0" w:sz="0" w:val="nil"/>
                <w:right w:space="0" w:sz="0" w:val="nil"/>
                <w:between w:space="0" w:sz="0" w:val="nil"/>
              </w:pBdr>
              <w:spacing w:after="0" w:line="259" w:lineRule="auto"/>
              <w:ind w:left="644" w:hanging="360"/>
              <w:rPr/>
            </w:pPr>
            <w:r w:rsidDel="00000000" w:rsidR="00000000" w:rsidRPr="00000000">
              <w:rPr>
                <w:rtl w:val="0"/>
              </w:rPr>
              <w:t xml:space="preserve">Helpt de patiënt om zelf na te denken (de patiënt begrijpt zichzelf)</w:t>
            </w:r>
          </w:p>
          <w:p w:rsidR="00000000" w:rsidDel="00000000" w:rsidP="00000000" w:rsidRDefault="00000000" w:rsidRPr="00000000" w14:paraId="00000055">
            <w:pPr>
              <w:numPr>
                <w:ilvl w:val="0"/>
                <w:numId w:val="2"/>
              </w:numPr>
              <w:pBdr>
                <w:top w:space="0" w:sz="0" w:val="nil"/>
                <w:left w:space="0" w:sz="0" w:val="nil"/>
                <w:bottom w:space="0" w:sz="0" w:val="nil"/>
                <w:right w:space="0" w:sz="0" w:val="nil"/>
                <w:between w:space="0" w:sz="0" w:val="nil"/>
              </w:pBdr>
              <w:spacing w:after="0" w:line="259" w:lineRule="auto"/>
              <w:ind w:left="644" w:hanging="360"/>
              <w:rPr/>
            </w:pPr>
            <w:r w:rsidDel="00000000" w:rsidR="00000000" w:rsidRPr="00000000">
              <w:rPr>
                <w:rtl w:val="0"/>
              </w:rPr>
              <w:t xml:space="preserve">Bevordert flexibel mentaliseren</w:t>
            </w:r>
          </w:p>
          <w:p w:rsidR="00000000" w:rsidDel="00000000" w:rsidP="00000000" w:rsidRDefault="00000000" w:rsidRPr="00000000" w14:paraId="00000056">
            <w:pPr>
              <w:numPr>
                <w:ilvl w:val="0"/>
                <w:numId w:val="2"/>
              </w:numPr>
              <w:pBdr>
                <w:top w:space="0" w:sz="0" w:val="nil"/>
                <w:left w:space="0" w:sz="0" w:val="nil"/>
                <w:bottom w:space="0" w:sz="0" w:val="nil"/>
                <w:right w:space="0" w:sz="0" w:val="nil"/>
                <w:between w:space="0" w:sz="0" w:val="nil"/>
              </w:pBdr>
              <w:spacing w:after="0" w:line="259" w:lineRule="auto"/>
              <w:ind w:left="644" w:hanging="360"/>
              <w:rPr/>
            </w:pPr>
            <w:r w:rsidDel="00000000" w:rsidR="00000000" w:rsidRPr="00000000">
              <w:rPr>
                <w:rtl w:val="0"/>
              </w:rPr>
              <w:t xml:space="preserve">Helpt de patiënt emoties te verkennen, te uiten en zelf te reguleren</w:t>
            </w:r>
          </w:p>
          <w:p w:rsidR="00000000" w:rsidDel="00000000" w:rsidP="00000000" w:rsidRDefault="00000000" w:rsidRPr="00000000" w14:paraId="00000057">
            <w:pPr>
              <w:spacing w:after="0" w:line="240" w:lineRule="auto"/>
              <w:ind w:left="283" w:firstLine="0"/>
              <w:rPr/>
            </w:pPr>
            <w:r w:rsidDel="00000000" w:rsidR="00000000" w:rsidRPr="00000000">
              <w:rPr>
                <w:rtl w:val="0"/>
              </w:rPr>
            </w:r>
          </w:p>
          <w:p w:rsidR="00000000" w:rsidDel="00000000" w:rsidP="00000000" w:rsidRDefault="00000000" w:rsidRPr="00000000" w14:paraId="00000058">
            <w:pPr>
              <w:spacing w:after="0" w:line="240" w:lineRule="auto"/>
              <w:rPr/>
            </w:pPr>
            <w:r w:rsidDel="00000000" w:rsidR="00000000" w:rsidRPr="00000000">
              <w:rPr>
                <w:rtl w:val="0"/>
              </w:rPr>
              <w:t xml:space="preserve">TOELICHTING:  </w:t>
            </w:r>
          </w:p>
          <w:p w:rsidR="00000000" w:rsidDel="00000000" w:rsidP="00000000" w:rsidRDefault="00000000" w:rsidRPr="00000000" w14:paraId="00000059">
            <w:pPr>
              <w:spacing w:after="0" w:line="240" w:lineRule="auto"/>
              <w:rPr/>
            </w:pPr>
            <w:r w:rsidDel="00000000" w:rsidR="00000000" w:rsidRPr="00000000">
              <w:rPr>
                <w:rtl w:val="0"/>
              </w:rPr>
            </w:r>
          </w:p>
        </w:tc>
        <w:tc>
          <w:tcPr/>
          <w:p w:rsidR="00000000" w:rsidDel="00000000" w:rsidP="00000000" w:rsidRDefault="00000000" w:rsidRPr="00000000" w14:paraId="0000005A">
            <w:pPr>
              <w:ind w:left="360" w:firstLine="0"/>
              <w:rPr>
                <w:rFonts w:ascii="Arial" w:cs="Arial" w:eastAsia="Arial" w:hAnsi="Arial"/>
              </w:rPr>
            </w:pPr>
            <w:r w:rsidDel="00000000" w:rsidR="00000000" w:rsidRPr="00000000">
              <w:rPr>
                <w:rtl w:val="0"/>
              </w:rPr>
            </w:r>
          </w:p>
        </w:tc>
        <w:tc>
          <w:tcPr/>
          <w:p w:rsidR="00000000" w:rsidDel="00000000" w:rsidP="00000000" w:rsidRDefault="00000000" w:rsidRPr="00000000" w14:paraId="0000005B">
            <w:pPr>
              <w:rPr>
                <w:rFonts w:ascii="Arial" w:cs="Arial" w:eastAsia="Arial" w:hAnsi="Arial"/>
              </w:rPr>
            </w:pPr>
            <w:r w:rsidDel="00000000" w:rsidR="00000000" w:rsidRPr="00000000">
              <w:rPr>
                <w:rtl w:val="0"/>
              </w:rPr>
            </w:r>
          </w:p>
        </w:tc>
        <w:tc>
          <w:tcPr/>
          <w:p w:rsidR="00000000" w:rsidDel="00000000" w:rsidP="00000000" w:rsidRDefault="00000000" w:rsidRPr="00000000" w14:paraId="0000005C">
            <w:pPr>
              <w:rPr>
                <w:rFonts w:ascii="Arial" w:cs="Arial" w:eastAsia="Arial" w:hAnsi="Arial"/>
              </w:rPr>
            </w:pPr>
            <w:r w:rsidDel="00000000" w:rsidR="00000000" w:rsidRPr="00000000">
              <w:rPr>
                <w:rtl w:val="0"/>
              </w:rPr>
            </w:r>
          </w:p>
        </w:tc>
        <w:tc>
          <w:tcPr/>
          <w:p w:rsidR="00000000" w:rsidDel="00000000" w:rsidP="00000000" w:rsidRDefault="00000000" w:rsidRPr="00000000" w14:paraId="0000005D">
            <w:pPr>
              <w:rPr>
                <w:rFonts w:ascii="Arial" w:cs="Arial" w:eastAsia="Arial" w:hAnsi="Arial"/>
              </w:rPr>
            </w:pPr>
            <w:r w:rsidDel="00000000" w:rsidR="00000000" w:rsidRPr="00000000">
              <w:rPr>
                <w:rtl w:val="0"/>
              </w:rPr>
            </w:r>
          </w:p>
        </w:tc>
      </w:tr>
      <w:tr>
        <w:trPr>
          <w:cantSplit w:val="0"/>
          <w:trHeight w:val="786" w:hRule="atLeast"/>
          <w:tblHeader w:val="0"/>
        </w:trPr>
        <w:tc>
          <w:tcPr>
            <w:shd w:fill="fbd5b5" w:val="clear"/>
          </w:tcPr>
          <w:p w:rsidR="00000000" w:rsidDel="00000000" w:rsidP="00000000" w:rsidRDefault="00000000" w:rsidRPr="00000000" w14:paraId="0000005E">
            <w:pPr>
              <w:spacing w:after="0" w:line="240" w:lineRule="auto"/>
              <w:ind w:left="284" w:firstLine="0"/>
              <w:rPr/>
            </w:pPr>
            <w:r w:rsidDel="00000000" w:rsidR="00000000" w:rsidRPr="00000000">
              <w:rPr>
                <w:rtl w:val="0"/>
              </w:rPr>
              <w:t xml:space="preserve">SCORING</w:t>
            </w:r>
          </w:p>
        </w:tc>
        <w:tc>
          <w:tcPr>
            <w:shd w:fill="fbd5b5" w:val="clear"/>
          </w:tcPr>
          <w:p w:rsidR="00000000" w:rsidDel="00000000" w:rsidP="00000000" w:rsidRDefault="00000000" w:rsidRPr="00000000" w14:paraId="0000005F">
            <w:pPr>
              <w:jc w:val="both"/>
              <w:rPr>
                <w:b w:val="1"/>
                <w:bCs w:val="1"/>
              </w:rPr>
            </w:pPr>
            <w:r w:rsidDel="00000000" w:rsidR="00000000" w:rsidRPr="00000000">
              <w:rPr>
                <w:b w:val="1"/>
                <w:bCs w:val="1"/>
                <w:rtl w:val="0"/>
              </w:rPr>
              <w:t xml:space="preserve">Afwezig </w:t>
            </w:r>
            <w:r w:rsidDel="00000000" w:rsidR="00000000" w:rsidRPr="00000000">
              <w:rPr>
                <w:rtl w:val="0"/>
              </w:rPr>
              <w:t xml:space="preserve">Score: 0</w:t>
            </w:r>
            <w:r w:rsidDel="00000000" w:rsidR="00000000" w:rsidRPr="00000000">
              <w:rPr>
                <w:rtl w:val="0"/>
              </w:rPr>
            </w:r>
          </w:p>
        </w:tc>
        <w:tc>
          <w:tcPr>
            <w:shd w:fill="fbd5b5" w:val="clear"/>
          </w:tcPr>
          <w:p w:rsidR="00000000" w:rsidDel="00000000" w:rsidP="00000000" w:rsidRDefault="00000000" w:rsidRPr="00000000" w14:paraId="00000060">
            <w:pPr>
              <w:jc w:val="both"/>
              <w:rPr>
                <w:rFonts w:ascii="Arial" w:cs="Arial" w:eastAsia="Arial" w:hAnsi="Arial"/>
              </w:rPr>
            </w:pPr>
            <w:r w:rsidDel="00000000" w:rsidR="00000000" w:rsidRPr="00000000">
              <w:rPr>
                <w:b w:val="1"/>
                <w:bCs w:val="1"/>
                <w:rtl w:val="0"/>
              </w:rPr>
              <w:t xml:space="preserve">Beperkt </w:t>
            </w:r>
            <w:r w:rsidDel="00000000" w:rsidR="00000000" w:rsidRPr="00000000">
              <w:rPr>
                <w:rtl w:val="0"/>
              </w:rPr>
              <w:t xml:space="preserve">Score: 1-2</w:t>
            </w:r>
            <w:r w:rsidDel="00000000" w:rsidR="00000000" w:rsidRPr="00000000">
              <w:rPr>
                <w:rtl w:val="0"/>
              </w:rPr>
            </w:r>
          </w:p>
        </w:tc>
        <w:tc>
          <w:tcPr>
            <w:shd w:fill="fbd5b5" w:val="clear"/>
          </w:tcPr>
          <w:p w:rsidR="00000000" w:rsidDel="00000000" w:rsidP="00000000" w:rsidRDefault="00000000" w:rsidRPr="00000000" w14:paraId="00000061">
            <w:pPr>
              <w:jc w:val="both"/>
              <w:rPr>
                <w:rFonts w:ascii="Arial" w:cs="Arial" w:eastAsia="Arial" w:hAnsi="Arial"/>
              </w:rPr>
            </w:pPr>
            <w:r w:rsidDel="00000000" w:rsidR="00000000" w:rsidRPr="00000000">
              <w:rPr>
                <w:b w:val="1"/>
                <w:bCs w:val="1"/>
                <w:rtl w:val="0"/>
              </w:rPr>
              <w:t xml:space="preserve">Competent</w:t>
            </w:r>
            <w:r w:rsidDel="00000000" w:rsidR="00000000" w:rsidRPr="00000000">
              <w:rPr>
                <w:rtl w:val="0"/>
              </w:rPr>
              <w:t xml:space="preserve">Score: 3-4</w:t>
            </w:r>
            <w:r w:rsidDel="00000000" w:rsidR="00000000" w:rsidRPr="00000000">
              <w:rPr>
                <w:rtl w:val="0"/>
              </w:rPr>
            </w:r>
          </w:p>
        </w:tc>
        <w:tc>
          <w:tcPr>
            <w:shd w:fill="fbd5b5" w:val="clear"/>
          </w:tcPr>
          <w:p w:rsidR="00000000" w:rsidDel="00000000" w:rsidP="00000000" w:rsidRDefault="00000000" w:rsidRPr="00000000" w14:paraId="00000062">
            <w:pPr>
              <w:jc w:val="both"/>
              <w:rPr>
                <w:rFonts w:ascii="Arial" w:cs="Arial" w:eastAsia="Arial" w:hAnsi="Arial"/>
              </w:rPr>
            </w:pPr>
            <w:r w:rsidDel="00000000" w:rsidR="00000000" w:rsidRPr="00000000">
              <w:rPr>
                <w:b w:val="1"/>
                <w:bCs w:val="1"/>
                <w:rtl w:val="0"/>
              </w:rPr>
              <w:t xml:space="preserve">Goed - zeer goed </w:t>
            </w:r>
            <w:r w:rsidDel="00000000" w:rsidR="00000000" w:rsidRPr="00000000">
              <w:rPr>
                <w:rtl w:val="0"/>
              </w:rPr>
              <w:t xml:space="preserve">Score: 5-7</w:t>
            </w:r>
            <w:r w:rsidDel="00000000" w:rsidR="00000000" w:rsidRPr="00000000">
              <w:rPr>
                <w:rtl w:val="0"/>
              </w:rPr>
            </w:r>
          </w:p>
        </w:tc>
      </w:tr>
      <w:tr>
        <w:trPr>
          <w:cantSplit w:val="0"/>
          <w:trHeight w:val="786" w:hRule="atLeast"/>
          <w:tblHeader w:val="0"/>
        </w:trPr>
        <w:tc>
          <w:tcPr>
            <w:shd w:fill="ffffff" w:val="clear"/>
          </w:tcPr>
          <w:p w:rsidR="00000000" w:rsidDel="00000000" w:rsidP="00000000" w:rsidRDefault="00000000" w:rsidRPr="00000000" w14:paraId="00000063">
            <w:pPr>
              <w:numPr>
                <w:ilvl w:val="0"/>
                <w:numId w:val="1"/>
              </w:numPr>
              <w:spacing w:after="0" w:line="259" w:lineRule="auto"/>
              <w:ind w:left="644" w:hanging="360"/>
              <w:rPr>
                <w:b w:val="1"/>
                <w:bCs w:val="1"/>
              </w:rPr>
            </w:pPr>
            <w:r w:rsidDel="00000000" w:rsidR="00000000" w:rsidRPr="00000000">
              <w:rPr>
                <w:b w:val="1"/>
                <w:bCs w:val="1"/>
                <w:rtl w:val="0"/>
              </w:rPr>
              <w:t xml:space="preserve">DE FOCUS HOUDEN OP HET OVEREENGEKOMEN PATROON (IPAF)</w:t>
            </w:r>
          </w:p>
          <w:p w:rsidR="00000000" w:rsidDel="00000000" w:rsidP="00000000" w:rsidRDefault="00000000" w:rsidRPr="00000000" w14:paraId="00000064">
            <w:pPr>
              <w:numPr>
                <w:ilvl w:val="0"/>
                <w:numId w:val="2"/>
              </w:numPr>
              <w:spacing w:after="0" w:line="259" w:lineRule="auto"/>
              <w:ind w:left="644" w:hanging="360"/>
              <w:rPr>
                <w:b w:val="1"/>
                <w:bCs w:val="1"/>
              </w:rPr>
            </w:pPr>
            <w:r w:rsidDel="00000000" w:rsidR="00000000" w:rsidRPr="00000000">
              <w:rPr>
                <w:rtl w:val="0"/>
              </w:rPr>
              <w:t xml:space="preserve">Blijft de IPAF verfijnen gedurende de DIT-behandeling</w:t>
            </w:r>
            <w:r w:rsidDel="00000000" w:rsidR="00000000" w:rsidRPr="00000000">
              <w:rPr>
                <w:rtl w:val="0"/>
              </w:rPr>
            </w:r>
          </w:p>
          <w:p w:rsidR="00000000" w:rsidDel="00000000" w:rsidP="00000000" w:rsidRDefault="00000000" w:rsidRPr="00000000" w14:paraId="00000065">
            <w:pPr>
              <w:numPr>
                <w:ilvl w:val="0"/>
                <w:numId w:val="2"/>
              </w:numPr>
              <w:spacing w:after="0" w:line="259" w:lineRule="auto"/>
              <w:ind w:left="644" w:hanging="360"/>
              <w:rPr/>
            </w:pPr>
            <w:r w:rsidDel="00000000" w:rsidR="00000000" w:rsidRPr="00000000">
              <w:rPr>
                <w:rtl w:val="0"/>
              </w:rPr>
              <w:t xml:space="preserve">Bevordert en breidt de kennis en het bewustzijn van de patiënt over diens relationele patronen uit</w:t>
            </w:r>
          </w:p>
          <w:p w:rsidR="00000000" w:rsidDel="00000000" w:rsidP="00000000" w:rsidRDefault="00000000" w:rsidRPr="00000000" w14:paraId="00000066">
            <w:pPr>
              <w:numPr>
                <w:ilvl w:val="0"/>
                <w:numId w:val="2"/>
              </w:numPr>
              <w:spacing w:after="0" w:line="259" w:lineRule="auto"/>
              <w:ind w:left="644" w:hanging="360"/>
              <w:rPr/>
            </w:pPr>
            <w:r w:rsidDel="00000000" w:rsidR="00000000" w:rsidRPr="00000000">
              <w:rPr>
                <w:rtl w:val="0"/>
              </w:rPr>
              <w:t xml:space="preserve">Helpt de patiënt een verband te leggen tussen symptomen en interpersoonlijke gebeurtenissen</w:t>
            </w:r>
          </w:p>
          <w:p w:rsidR="00000000" w:rsidDel="00000000" w:rsidP="00000000" w:rsidRDefault="00000000" w:rsidRPr="00000000" w14:paraId="00000067">
            <w:pPr>
              <w:numPr>
                <w:ilvl w:val="0"/>
                <w:numId w:val="2"/>
              </w:numPr>
              <w:spacing w:after="0" w:line="259" w:lineRule="auto"/>
              <w:ind w:left="644" w:hanging="360"/>
              <w:rPr/>
            </w:pPr>
            <w:r w:rsidDel="00000000" w:rsidR="00000000" w:rsidRPr="00000000">
              <w:rPr>
                <w:rtl w:val="0"/>
              </w:rPr>
              <w:t xml:space="preserve">Neemt waar mogelijk de omgekeerde IPAF waar en heeft aandacht voor het doorbreken hiervan</w:t>
            </w:r>
          </w:p>
          <w:p w:rsidR="00000000" w:rsidDel="00000000" w:rsidP="00000000" w:rsidRDefault="00000000" w:rsidRPr="00000000" w14:paraId="00000068">
            <w:pPr>
              <w:spacing w:after="0" w:line="259" w:lineRule="auto"/>
              <w:rPr/>
            </w:pPr>
            <w:r w:rsidDel="00000000" w:rsidR="00000000" w:rsidRPr="00000000">
              <w:rPr>
                <w:rtl w:val="0"/>
              </w:rPr>
            </w:r>
          </w:p>
          <w:p w:rsidR="00000000" w:rsidDel="00000000" w:rsidP="00000000" w:rsidRDefault="00000000" w:rsidRPr="00000000" w14:paraId="00000069">
            <w:pPr>
              <w:spacing w:line="240" w:lineRule="auto"/>
              <w:jc w:val="both"/>
              <w:rPr/>
            </w:pPr>
            <w:r w:rsidDel="00000000" w:rsidR="00000000" w:rsidRPr="00000000">
              <w:rPr>
                <w:rtl w:val="0"/>
              </w:rPr>
              <w:t xml:space="preserve">TOELICHTING: </w:t>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426"/>
              </w:tabs>
              <w:spacing w:after="0" w:line="240" w:lineRule="auto"/>
              <w:ind w:left="644" w:hanging="360"/>
              <w:jc w:val="both"/>
              <w:rPr>
                <w:b w:val="1"/>
                <w:bCs w:val="1"/>
              </w:rPr>
            </w:pPr>
            <w:r w:rsidDel="00000000" w:rsidR="00000000" w:rsidRPr="00000000">
              <w:rPr>
                <w:rtl w:val="0"/>
              </w:rPr>
            </w:r>
          </w:p>
        </w:tc>
        <w:tc>
          <w:tcPr>
            <w:shd w:fill="ffffff" w:val="clear"/>
          </w:tcPr>
          <w:p w:rsidR="00000000" w:rsidDel="00000000" w:rsidP="00000000" w:rsidRDefault="00000000" w:rsidRPr="00000000" w14:paraId="0000006B">
            <w:pPr>
              <w:rPr>
                <w:rFonts w:ascii="Arial" w:cs="Arial" w:eastAsia="Arial" w:hAnsi="Arial"/>
              </w:rPr>
            </w:pPr>
            <w:r w:rsidDel="00000000" w:rsidR="00000000" w:rsidRPr="00000000">
              <w:rPr>
                <w:rtl w:val="0"/>
              </w:rPr>
            </w:r>
          </w:p>
        </w:tc>
        <w:tc>
          <w:tcPr>
            <w:shd w:fill="ffffff" w:val="clear"/>
          </w:tcPr>
          <w:p w:rsidR="00000000" w:rsidDel="00000000" w:rsidP="00000000" w:rsidRDefault="00000000" w:rsidRPr="00000000" w14:paraId="0000006C">
            <w:pPr>
              <w:rPr>
                <w:rFonts w:ascii="Arial" w:cs="Arial" w:eastAsia="Arial" w:hAnsi="Arial"/>
              </w:rPr>
            </w:pPr>
            <w:r w:rsidDel="00000000" w:rsidR="00000000" w:rsidRPr="00000000">
              <w:rPr>
                <w:rtl w:val="0"/>
              </w:rPr>
            </w:r>
          </w:p>
        </w:tc>
        <w:tc>
          <w:tcPr>
            <w:shd w:fill="ffffff" w:val="clear"/>
          </w:tcPr>
          <w:p w:rsidR="00000000" w:rsidDel="00000000" w:rsidP="00000000" w:rsidRDefault="00000000" w:rsidRPr="00000000" w14:paraId="0000006D">
            <w:pPr>
              <w:rPr>
                <w:rFonts w:ascii="Arial" w:cs="Arial" w:eastAsia="Arial" w:hAnsi="Arial"/>
              </w:rPr>
            </w:pPr>
            <w:r w:rsidDel="00000000" w:rsidR="00000000" w:rsidRPr="00000000">
              <w:rPr>
                <w:rtl w:val="0"/>
              </w:rPr>
            </w:r>
          </w:p>
        </w:tc>
        <w:tc>
          <w:tcPr>
            <w:shd w:fill="ffffff" w:val="clear"/>
          </w:tcPr>
          <w:p w:rsidR="00000000" w:rsidDel="00000000" w:rsidP="00000000" w:rsidRDefault="00000000" w:rsidRPr="00000000" w14:paraId="0000006E">
            <w:pPr>
              <w:rPr>
                <w:rFonts w:ascii="Arial" w:cs="Arial" w:eastAsia="Arial" w:hAnsi="Arial"/>
              </w:rPr>
            </w:pPr>
            <w:r w:rsidDel="00000000" w:rsidR="00000000" w:rsidRPr="00000000">
              <w:rPr>
                <w:rtl w:val="0"/>
              </w:rPr>
            </w:r>
          </w:p>
        </w:tc>
      </w:tr>
      <w:tr>
        <w:trPr>
          <w:cantSplit w:val="0"/>
          <w:trHeight w:val="786" w:hRule="atLeast"/>
          <w:tblHeader w:val="0"/>
        </w:trPr>
        <w:tc>
          <w:tcPr>
            <w:shd w:fill="ffffff" w:val="clear"/>
          </w:tcPr>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tabs>
                <w:tab w:val="left" w:leader="none" w:pos="426"/>
              </w:tabs>
              <w:spacing w:after="0" w:line="240" w:lineRule="auto"/>
              <w:ind w:left="644" w:hanging="360"/>
              <w:jc w:val="both"/>
              <w:rPr>
                <w:b w:val="1"/>
                <w:bCs w:val="1"/>
              </w:rPr>
            </w:pPr>
            <w:r w:rsidDel="00000000" w:rsidR="00000000" w:rsidRPr="00000000">
              <w:rPr>
                <w:b w:val="1"/>
                <w:bCs w:val="1"/>
                <w:rtl w:val="0"/>
              </w:rPr>
              <w:t xml:space="preserve">EINDFASE VAN DIT</w:t>
            </w:r>
          </w:p>
          <w:p w:rsidR="00000000" w:rsidDel="00000000" w:rsidP="00000000" w:rsidRDefault="00000000" w:rsidRPr="00000000" w14:paraId="00000070">
            <w:pPr>
              <w:numPr>
                <w:ilvl w:val="0"/>
                <w:numId w:val="2"/>
              </w:numPr>
              <w:pBdr>
                <w:top w:space="0" w:sz="0" w:val="nil"/>
                <w:left w:space="0" w:sz="0" w:val="nil"/>
                <w:bottom w:space="0" w:sz="0" w:val="nil"/>
                <w:right w:space="0" w:sz="0" w:val="nil"/>
                <w:between w:space="0" w:sz="0" w:val="nil"/>
              </w:pBdr>
              <w:spacing w:after="0" w:line="259" w:lineRule="auto"/>
              <w:ind w:left="644" w:hanging="360"/>
              <w:rPr/>
            </w:pPr>
            <w:r w:rsidDel="00000000" w:rsidR="00000000" w:rsidRPr="00000000">
              <w:rPr>
                <w:rtl w:val="0"/>
              </w:rPr>
              <w:t xml:space="preserve">Schrijft en deelt de Afscheidsbrief op een gezamenlijke manier en verfijnt deze tijdens de eindfase</w:t>
            </w:r>
          </w:p>
          <w:p w:rsidR="00000000" w:rsidDel="00000000" w:rsidP="00000000" w:rsidRDefault="00000000" w:rsidRPr="00000000" w14:paraId="00000071">
            <w:pPr>
              <w:numPr>
                <w:ilvl w:val="0"/>
                <w:numId w:val="2"/>
              </w:numPr>
              <w:pBdr>
                <w:top w:space="0" w:sz="0" w:val="nil"/>
                <w:left w:space="0" w:sz="0" w:val="nil"/>
                <w:bottom w:space="0" w:sz="0" w:val="nil"/>
                <w:right w:space="0" w:sz="0" w:val="nil"/>
                <w:between w:space="0" w:sz="0" w:val="nil"/>
              </w:pBdr>
              <w:spacing w:after="0" w:line="259" w:lineRule="auto"/>
              <w:ind w:left="644" w:hanging="360"/>
              <w:rPr/>
            </w:pPr>
            <w:r w:rsidDel="00000000" w:rsidR="00000000" w:rsidRPr="00000000">
              <w:rPr>
                <w:rtl w:val="0"/>
              </w:rPr>
              <w:t xml:space="preserve">Herhaalt de Relatievragenlijst en evalueert veranderingen sinds de start van de therapie</w:t>
            </w:r>
          </w:p>
          <w:p w:rsidR="00000000" w:rsidDel="00000000" w:rsidP="00000000" w:rsidRDefault="00000000" w:rsidRPr="00000000" w14:paraId="00000072">
            <w:pPr>
              <w:numPr>
                <w:ilvl w:val="0"/>
                <w:numId w:val="2"/>
              </w:numPr>
              <w:pBdr>
                <w:top w:space="0" w:sz="0" w:val="nil"/>
                <w:left w:space="0" w:sz="0" w:val="nil"/>
                <w:bottom w:space="0" w:sz="0" w:val="nil"/>
                <w:right w:space="0" w:sz="0" w:val="nil"/>
                <w:between w:space="0" w:sz="0" w:val="nil"/>
              </w:pBdr>
              <w:spacing w:after="200" w:line="259" w:lineRule="auto"/>
              <w:ind w:left="644" w:hanging="360"/>
              <w:rPr/>
            </w:pPr>
            <w:r w:rsidDel="00000000" w:rsidR="00000000" w:rsidRPr="00000000">
              <w:rPr>
                <w:rtl w:val="0"/>
              </w:rPr>
              <w:t xml:space="preserve">Helpt de patiënt te rouwen (d.w.z. faciliteert het uiten van angsten en fantasieën over afsluiting), helpt de patiënt het werk dat is verricht te beoordelen en betrekt de patiënt bij het anticiperen op toekomstige moeilijkheden/kwetsbaarheden</w:t>
            </w:r>
          </w:p>
          <w:p w:rsidR="00000000" w:rsidDel="00000000" w:rsidP="00000000" w:rsidRDefault="00000000" w:rsidRPr="00000000" w14:paraId="00000073">
            <w:pPr>
              <w:tabs>
                <w:tab w:val="left" w:leader="none" w:pos="426"/>
              </w:tabs>
              <w:spacing w:after="0" w:line="240" w:lineRule="auto"/>
              <w:jc w:val="both"/>
              <w:rPr/>
            </w:pPr>
            <w:r w:rsidDel="00000000" w:rsidR="00000000" w:rsidRPr="00000000">
              <w:rPr>
                <w:rtl w:val="0"/>
              </w:rPr>
              <w:t xml:space="preserve">TOELICHTING:</w:t>
            </w:r>
          </w:p>
          <w:p w:rsidR="00000000" w:rsidDel="00000000" w:rsidP="00000000" w:rsidRDefault="00000000" w:rsidRPr="00000000" w14:paraId="00000074">
            <w:pPr>
              <w:tabs>
                <w:tab w:val="left" w:leader="none" w:pos="426"/>
              </w:tabs>
              <w:spacing w:after="0" w:line="240" w:lineRule="auto"/>
              <w:ind w:left="345" w:firstLine="0"/>
              <w:jc w:val="both"/>
              <w:rPr/>
            </w:pPr>
            <w:r w:rsidDel="00000000" w:rsidR="00000000" w:rsidRPr="00000000">
              <w:rPr>
                <w:rtl w:val="0"/>
              </w:rPr>
            </w:r>
          </w:p>
        </w:tc>
        <w:tc>
          <w:tcPr>
            <w:shd w:fill="ffffff" w:val="clear"/>
          </w:tcPr>
          <w:p w:rsidR="00000000" w:rsidDel="00000000" w:rsidP="00000000" w:rsidRDefault="00000000" w:rsidRPr="00000000" w14:paraId="00000075">
            <w:pPr>
              <w:rPr>
                <w:rFonts w:ascii="Arial" w:cs="Arial" w:eastAsia="Arial" w:hAnsi="Arial"/>
              </w:rPr>
            </w:pPr>
            <w:r w:rsidDel="00000000" w:rsidR="00000000" w:rsidRPr="00000000">
              <w:rPr>
                <w:rtl w:val="0"/>
              </w:rPr>
            </w:r>
          </w:p>
        </w:tc>
        <w:tc>
          <w:tcPr>
            <w:shd w:fill="ffffff" w:val="clear"/>
          </w:tcPr>
          <w:p w:rsidR="00000000" w:rsidDel="00000000" w:rsidP="00000000" w:rsidRDefault="00000000" w:rsidRPr="00000000" w14:paraId="00000076">
            <w:pPr>
              <w:rPr>
                <w:rFonts w:ascii="Arial" w:cs="Arial" w:eastAsia="Arial" w:hAnsi="Arial"/>
              </w:rPr>
            </w:pPr>
            <w:r w:rsidDel="00000000" w:rsidR="00000000" w:rsidRPr="00000000">
              <w:rPr>
                <w:rtl w:val="0"/>
              </w:rPr>
            </w:r>
          </w:p>
        </w:tc>
        <w:tc>
          <w:tcPr>
            <w:shd w:fill="ffffff" w:val="clear"/>
          </w:tcPr>
          <w:p w:rsidR="00000000" w:rsidDel="00000000" w:rsidP="00000000" w:rsidRDefault="00000000" w:rsidRPr="00000000" w14:paraId="00000077">
            <w:pPr>
              <w:rPr>
                <w:rFonts w:ascii="Arial" w:cs="Arial" w:eastAsia="Arial" w:hAnsi="Arial"/>
              </w:rPr>
            </w:pPr>
            <w:r w:rsidDel="00000000" w:rsidR="00000000" w:rsidRPr="00000000">
              <w:rPr>
                <w:rtl w:val="0"/>
              </w:rPr>
            </w:r>
          </w:p>
        </w:tc>
        <w:tc>
          <w:tcPr>
            <w:shd w:fill="ffffff" w:val="clear"/>
          </w:tcPr>
          <w:p w:rsidR="00000000" w:rsidDel="00000000" w:rsidP="00000000" w:rsidRDefault="00000000" w:rsidRPr="00000000" w14:paraId="00000078">
            <w:pPr>
              <w:rPr>
                <w:rFonts w:ascii="Arial" w:cs="Arial" w:eastAsia="Arial" w:hAnsi="Arial"/>
              </w:rPr>
            </w:pPr>
            <w:r w:rsidDel="00000000" w:rsidR="00000000" w:rsidRPr="00000000">
              <w:rPr>
                <w:rtl w:val="0"/>
              </w:rPr>
            </w:r>
          </w:p>
        </w:tc>
      </w:tr>
      <w:tr>
        <w:trPr>
          <w:cantSplit w:val="0"/>
          <w:trHeight w:val="786" w:hRule="atLeast"/>
          <w:tblHeader w:val="0"/>
        </w:trPr>
        <w:tc>
          <w:tcPr>
            <w:gridSpan w:val="5"/>
            <w:shd w:fill="ffffff" w:val="clear"/>
          </w:tcPr>
          <w:p w:rsidR="00000000" w:rsidDel="00000000" w:rsidP="00000000" w:rsidRDefault="00000000" w:rsidRPr="00000000" w14:paraId="00000079">
            <w:pPr>
              <w:rPr/>
            </w:pPr>
            <w:r w:rsidDel="00000000" w:rsidR="00000000" w:rsidRPr="00000000">
              <w:rPr>
                <w:rtl w:val="0"/>
              </w:rPr>
              <w:t xml:space="preserve">ALGEMENE FEEDBACK:</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rFonts w:ascii="Arial" w:cs="Arial" w:eastAsia="Arial" w:hAnsi="Arial"/>
              </w:rPr>
            </w:pPr>
            <w:r w:rsidDel="00000000" w:rsidR="00000000" w:rsidRPr="00000000">
              <w:rPr>
                <w:rtl w:val="0"/>
              </w:rPr>
            </w:r>
          </w:p>
        </w:tc>
      </w:tr>
    </w:tbl>
    <w:p w:rsidR="00000000" w:rsidDel="00000000" w:rsidP="00000000" w:rsidRDefault="00000000" w:rsidRPr="00000000" w14:paraId="00000080">
      <w:pPr>
        <w:jc w:val="center"/>
        <w:rPr>
          <w:b w:val="1"/>
          <w:bCs w:val="1"/>
        </w:rPr>
      </w:pPr>
      <w:r w:rsidDel="00000000" w:rsidR="00000000" w:rsidRPr="00000000">
        <w:rPr>
          <w:rtl w:val="0"/>
        </w:rPr>
      </w:r>
    </w:p>
    <w:p w:rsidR="00000000" w:rsidDel="00000000" w:rsidP="00000000" w:rsidRDefault="00000000" w:rsidRPr="00000000" w14:paraId="00000081">
      <w:pPr>
        <w:jc w:val="center"/>
        <w:rPr>
          <w:b w:val="1"/>
          <w:bCs w:val="1"/>
        </w:rPr>
      </w:pPr>
      <w:r w:rsidDel="00000000" w:rsidR="00000000" w:rsidRPr="00000000">
        <w:rPr>
          <w:rtl w:val="0"/>
        </w:rPr>
      </w:r>
    </w:p>
    <w:p w:rsidR="00000000" w:rsidDel="00000000" w:rsidP="00000000" w:rsidRDefault="00000000" w:rsidRPr="00000000" w14:paraId="00000082">
      <w:pPr>
        <w:spacing w:line="240" w:lineRule="auto"/>
        <w:rPr>
          <w:rFonts w:ascii="Arial" w:cs="Arial" w:eastAsia="Arial" w:hAnsi="Arial"/>
          <w:b w:val="1"/>
          <w:bCs w:val="1"/>
          <w:color w:val="4a442a"/>
        </w:rPr>
      </w:pPr>
      <w:r w:rsidDel="00000000" w:rsidR="00000000" w:rsidRPr="00000000">
        <w:rPr>
          <w:rtl w:val="0"/>
        </w:rPr>
      </w:r>
    </w:p>
    <w:sectPr>
      <w:headerReference r:id="rId8" w:type="default"/>
      <w:headerReference r:id="rId9" w:type="first"/>
      <w:headerReference r:id="rId10" w:type="even"/>
      <w:footerReference r:id="rId11" w:type="default"/>
      <w:footerReference r:id="rId12" w:type="even"/>
      <w:pgSz w:h="11907" w:w="16839" w:orient="landscape"/>
      <w:pgMar w:bottom="521" w:top="485" w:left="1440" w:right="1104" w:header="720" w:foot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center" w:leader="none" w:pos="4320"/>
        <w:tab w:val="right" w:leader="none" w:pos="8640"/>
      </w:tabs>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leader="none" w:pos="4320"/>
        <w:tab w:val="right" w:leader="none" w:pos="8640"/>
      </w:tabs>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320"/>
        <w:tab w:val="right" w:leader="none" w:pos="8640"/>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center" w:leader="none" w:pos="4320"/>
        <w:tab w:val="right" w:leader="none" w:pos="8640"/>
      </w:tabs>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center" w:leader="none" w:pos="4320"/>
        <w:tab w:val="right" w:leader="none" w:pos="8640"/>
      </w:tabs>
      <w:ind w:left="3600" w:firstLine="0"/>
      <w:jc w:val="right"/>
      <w:rPr>
        <w:rFonts w:ascii="Times New Roman" w:cs="Times New Roman" w:eastAsia="Times New Roman" w:hAnsi="Times New Roman"/>
        <w:b w:val="1"/>
        <w:bCs w:val="1"/>
        <w:i w:val="1"/>
        <w:iCs w:val="1"/>
      </w:rPr>
    </w:pPr>
    <w:r w:rsidDel="00000000" w:rsidR="00000000" w:rsidRPr="00000000">
      <w:rPr>
        <w:b w:val="1"/>
        <w:bCs w:val="1"/>
        <w:i w:val="1"/>
        <w:iCs w:val="1"/>
        <w:rtl w:val="0"/>
      </w:rPr>
      <w:tab/>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tabs>
        <w:tab w:val="center" w:leader="none" w:pos="4320"/>
        <w:tab w:val="right" w:leader="none" w:pos="8640"/>
        <w:tab w:val="left" w:leader="none" w:pos="11625"/>
      </w:tabs>
      <w:ind w:left="3600" w:firstLine="0"/>
      <w:rPr>
        <w:b w:val="1"/>
        <w:bCs w:val="1"/>
        <w:i w:val="1"/>
        <w:iCs w:val="1"/>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center" w:leader="none" w:pos="4320"/>
        <w:tab w:val="right" w:leader="none" w:pos="8640"/>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4" w:hanging="358.99999999999994"/>
      </w:pPr>
      <w:rPr>
        <w:rFonts w:ascii="Calibri" w:cs="Calibri" w:eastAsia="Calibri" w:hAnsi="Calibri"/>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644" w:hanging="358.99999999999994"/>
      </w:pPr>
      <w:rPr>
        <w:rFonts w:ascii="Noto Sans Symbols" w:cs="Noto Sans Symbols" w:eastAsia="Noto Sans Symbols" w:hAnsi="Noto Sans Symbols"/>
      </w:rPr>
    </w:lvl>
    <w:lvl w:ilvl="1">
      <w:start w:val="1"/>
      <w:numFmt w:val="bullet"/>
      <w:lvlText w:val="o"/>
      <w:lvlJc w:val="left"/>
      <w:pPr>
        <w:ind w:left="1364" w:hanging="360"/>
      </w:pPr>
      <w:rPr>
        <w:rFonts w:ascii="Courier New" w:cs="Courier New" w:eastAsia="Courier New" w:hAnsi="Courier New"/>
      </w:rPr>
    </w:lvl>
    <w:lvl w:ilvl="2">
      <w:start w:val="1"/>
      <w:numFmt w:val="bullet"/>
      <w:lvlText w:val="▪"/>
      <w:lvlJc w:val="left"/>
      <w:pPr>
        <w:ind w:left="2084" w:hanging="360"/>
      </w:pPr>
      <w:rPr>
        <w:rFonts w:ascii="Noto Sans Symbols" w:cs="Noto Sans Symbols" w:eastAsia="Noto Sans Symbols" w:hAnsi="Noto Sans Symbols"/>
      </w:rPr>
    </w:lvl>
    <w:lvl w:ilvl="3">
      <w:start w:val="1"/>
      <w:numFmt w:val="bullet"/>
      <w:lvlText w:val="●"/>
      <w:lvlJc w:val="left"/>
      <w:pPr>
        <w:ind w:left="2804" w:hanging="360"/>
      </w:pPr>
      <w:rPr>
        <w:rFonts w:ascii="Noto Sans Symbols" w:cs="Noto Sans Symbols" w:eastAsia="Noto Sans Symbols" w:hAnsi="Noto Sans Symbols"/>
      </w:rPr>
    </w:lvl>
    <w:lvl w:ilvl="4">
      <w:start w:val="1"/>
      <w:numFmt w:val="bullet"/>
      <w:lvlText w:val="o"/>
      <w:lvlJc w:val="left"/>
      <w:pPr>
        <w:ind w:left="3524" w:hanging="360"/>
      </w:pPr>
      <w:rPr>
        <w:rFonts w:ascii="Courier New" w:cs="Courier New" w:eastAsia="Courier New" w:hAnsi="Courier New"/>
      </w:rPr>
    </w:lvl>
    <w:lvl w:ilvl="5">
      <w:start w:val="1"/>
      <w:numFmt w:val="bullet"/>
      <w:lvlText w:val="▪"/>
      <w:lvlJc w:val="left"/>
      <w:pPr>
        <w:ind w:left="4244" w:hanging="360"/>
      </w:pPr>
      <w:rPr>
        <w:rFonts w:ascii="Noto Sans Symbols" w:cs="Noto Sans Symbols" w:eastAsia="Noto Sans Symbols" w:hAnsi="Noto Sans Symbols"/>
      </w:rPr>
    </w:lvl>
    <w:lvl w:ilvl="6">
      <w:start w:val="1"/>
      <w:numFmt w:val="bullet"/>
      <w:lvlText w:val="●"/>
      <w:lvlJc w:val="left"/>
      <w:pPr>
        <w:ind w:left="4964" w:hanging="360"/>
      </w:pPr>
      <w:rPr>
        <w:rFonts w:ascii="Noto Sans Symbols" w:cs="Noto Sans Symbols" w:eastAsia="Noto Sans Symbols" w:hAnsi="Noto Sans Symbols"/>
      </w:rPr>
    </w:lvl>
    <w:lvl w:ilvl="7">
      <w:start w:val="1"/>
      <w:numFmt w:val="bullet"/>
      <w:lvlText w:val="o"/>
      <w:lvlJc w:val="left"/>
      <w:pPr>
        <w:ind w:left="5684" w:hanging="360"/>
      </w:pPr>
      <w:rPr>
        <w:rFonts w:ascii="Courier New" w:cs="Courier New" w:eastAsia="Courier New" w:hAnsi="Courier New"/>
      </w:rPr>
    </w:lvl>
    <w:lvl w:ilvl="8">
      <w:start w:val="1"/>
      <w:numFmt w:val="bullet"/>
      <w:lvlText w:val="▪"/>
      <w:lvlJc w:val="left"/>
      <w:pPr>
        <w:ind w:left="6404"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40" w:before="300" w:line="240" w:lineRule="auto"/>
    </w:pPr>
    <w:rPr>
      <w:rFonts w:ascii="Cambria" w:cs="Cambria" w:eastAsia="Cambria" w:hAnsi="Cambria"/>
      <w:b w:val="1"/>
      <w:bCs w:val="1"/>
      <w:color w:val="365f91"/>
      <w:sz w:val="28"/>
      <w:szCs w:val="28"/>
    </w:rPr>
  </w:style>
  <w:style w:type="paragraph" w:styleId="Heading2">
    <w:name w:val="heading 2"/>
    <w:basedOn w:val="Normal"/>
    <w:next w:val="Normal"/>
    <w:pPr>
      <w:spacing w:after="40" w:before="240" w:line="240" w:lineRule="auto"/>
    </w:pPr>
    <w:rPr>
      <w:rFonts w:ascii="Cambria" w:cs="Cambria" w:eastAsia="Cambria" w:hAnsi="Cambria"/>
      <w:b w:val="1"/>
      <w:bCs w:val="1"/>
      <w:color w:val="365f91"/>
      <w:sz w:val="24"/>
      <w:szCs w:val="24"/>
    </w:rPr>
  </w:style>
  <w:style w:type="paragraph" w:styleId="Heading3">
    <w:name w:val="heading 3"/>
    <w:basedOn w:val="Normal"/>
    <w:next w:val="Normal"/>
    <w:pPr>
      <w:spacing w:after="40" w:before="200" w:line="240" w:lineRule="auto"/>
    </w:pPr>
    <w:rPr>
      <w:rFonts w:ascii="Cambria" w:cs="Cambria" w:eastAsia="Cambria" w:hAnsi="Cambria"/>
      <w:b w:val="1"/>
      <w:bCs w:val="1"/>
      <w:color w:val="4f81bd"/>
      <w:sz w:val="24"/>
      <w:szCs w:val="24"/>
    </w:rPr>
  </w:style>
  <w:style w:type="paragraph" w:styleId="Heading4">
    <w:name w:val="heading 4"/>
    <w:basedOn w:val="Normal"/>
    <w:next w:val="Normal"/>
    <w:pPr>
      <w:spacing w:after="0" w:before="240" w:lineRule="auto"/>
    </w:pPr>
    <w:rPr>
      <w:rFonts w:ascii="Cambria" w:cs="Cambria" w:eastAsia="Cambria" w:hAnsi="Cambria"/>
      <w:b w:val="1"/>
      <w:bCs w:val="1"/>
      <w:color w:val="76923c"/>
      <w:sz w:val="24"/>
      <w:szCs w:val="24"/>
    </w:rPr>
  </w:style>
  <w:style w:type="paragraph" w:styleId="Heading5">
    <w:name w:val="heading 5"/>
    <w:basedOn w:val="Normal"/>
    <w:next w:val="Normal"/>
    <w:pPr>
      <w:spacing w:after="0" w:before="200" w:lineRule="auto"/>
    </w:pPr>
    <w:rPr>
      <w:rFonts w:ascii="Cambria" w:cs="Cambria" w:eastAsia="Cambria" w:hAnsi="Cambria"/>
      <w:b w:val="1"/>
      <w:bCs w:val="1"/>
      <w:i w:val="1"/>
      <w:iCs w:val="1"/>
      <w:color w:val="76923c"/>
    </w:rPr>
  </w:style>
  <w:style w:type="paragraph" w:styleId="Heading6">
    <w:name w:val="heading 6"/>
    <w:basedOn w:val="Normal"/>
    <w:next w:val="Normal"/>
    <w:pPr>
      <w:spacing w:after="0" w:before="200" w:lineRule="auto"/>
    </w:pPr>
    <w:rPr>
      <w:rFonts w:ascii="Cambria" w:cs="Cambria" w:eastAsia="Cambria" w:hAnsi="Cambria"/>
      <w:color w:val="4e6128"/>
      <w:sz w:val="24"/>
      <w:szCs w:val="24"/>
    </w:rPr>
  </w:style>
  <w:style w:type="paragraph" w:styleId="Title">
    <w:name w:val="Title"/>
    <w:basedOn w:val="Normal"/>
    <w:next w:val="Normal"/>
    <w:pPr>
      <w:pBdr>
        <w:bottom w:color="4f81bd" w:space="4" w:sz="8" w:val="single"/>
      </w:pBdr>
      <w:spacing w:line="240" w:lineRule="auto"/>
      <w:jc w:val="center"/>
    </w:pPr>
    <w:rPr>
      <w:rFonts w:ascii="Cambria" w:cs="Cambria" w:eastAsia="Cambria" w:hAnsi="Cambria"/>
      <w:b w:val="1"/>
      <w:bCs w:val="1"/>
      <w:smallCaps w:val="1"/>
      <w:color w:val="4f81bd"/>
      <w:sz w:val="48"/>
      <w:szCs w:val="48"/>
    </w:rPr>
  </w:style>
  <w:style w:type="paragraph" w:styleId="Kop7">
    <w:name w:val="heading 7"/>
    <w:basedOn w:val="Standaard"/>
    <w:next w:val="Standaard"/>
    <w:link w:val="Kop7Char"/>
    <w:uiPriority w:val="9"/>
    <w:qFormat w:val="1"/>
    <w:rsid w:val="00BB5705"/>
    <w:pPr>
      <w:spacing w:after="0" w:before="200"/>
      <w:outlineLvl w:val="6"/>
    </w:pPr>
    <w:rPr>
      <w:rFonts w:ascii="Cambria" w:hAnsi="Cambria"/>
      <w:i w:val="1"/>
      <w:color w:val="4e6128"/>
      <w:spacing w:val="10"/>
      <w:sz w:val="24"/>
    </w:rPr>
  </w:style>
  <w:style w:type="paragraph" w:styleId="Kop8">
    <w:name w:val="heading 8"/>
    <w:basedOn w:val="Standaard"/>
    <w:next w:val="Standaard"/>
    <w:link w:val="Kop8Char"/>
    <w:uiPriority w:val="9"/>
    <w:qFormat w:val="1"/>
    <w:rsid w:val="00BB5705"/>
    <w:pPr>
      <w:spacing w:after="0" w:before="200"/>
      <w:outlineLvl w:val="7"/>
    </w:pPr>
    <w:rPr>
      <w:rFonts w:ascii="Cambria" w:hAnsi="Cambria"/>
      <w:color w:val="4f81bd"/>
      <w:spacing w:val="10"/>
    </w:rPr>
  </w:style>
  <w:style w:type="paragraph" w:styleId="Kop9">
    <w:name w:val="heading 9"/>
    <w:basedOn w:val="Standaard"/>
    <w:next w:val="Standaard"/>
    <w:link w:val="Kop9Char"/>
    <w:uiPriority w:val="9"/>
    <w:qFormat w:val="1"/>
    <w:rsid w:val="00BB5705"/>
    <w:pPr>
      <w:spacing w:after="0" w:before="200"/>
      <w:outlineLvl w:val="8"/>
    </w:pPr>
    <w:rPr>
      <w:rFonts w:ascii="Cambria" w:hAnsi="Cambria"/>
      <w:i w:val="1"/>
      <w:color w:val="4f81bd"/>
      <w:spacing w:val="10"/>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Kop1Char" w:customStyle="1">
    <w:name w:val="Kop 1 Char"/>
    <w:link w:val="Kop1"/>
    <w:uiPriority w:val="9"/>
    <w:rsid w:val="00BB5705"/>
    <w:rPr>
      <w:rFonts w:ascii="Cambria" w:cs="Times New Roman" w:hAnsi="Cambria"/>
      <w:b w:val="1"/>
      <w:color w:val="365f91"/>
      <w:spacing w:val="20"/>
      <w:sz w:val="28"/>
      <w:szCs w:val="32"/>
    </w:rPr>
  </w:style>
  <w:style w:type="character" w:styleId="Kop2Char" w:customStyle="1">
    <w:name w:val="Kop 2 Char"/>
    <w:link w:val="Kop2"/>
    <w:rsid w:val="00BB5705"/>
    <w:rPr>
      <w:rFonts w:ascii="Cambria" w:cs="Times New Roman" w:hAnsi="Cambria"/>
      <w:b w:val="1"/>
      <w:color w:val="365f91"/>
      <w:spacing w:val="20"/>
      <w:sz w:val="24"/>
      <w:szCs w:val="28"/>
    </w:rPr>
  </w:style>
  <w:style w:type="character" w:styleId="Kop3Char" w:customStyle="1">
    <w:name w:val="Kop 3 Char"/>
    <w:link w:val="Kop3"/>
    <w:uiPriority w:val="9"/>
    <w:rsid w:val="00BB5705"/>
    <w:rPr>
      <w:rFonts w:ascii="Cambria" w:cs="Times New Roman" w:hAnsi="Cambria"/>
      <w:b w:val="1"/>
      <w:color w:val="4f81bd"/>
      <w:spacing w:val="20"/>
      <w:sz w:val="24"/>
      <w:szCs w:val="24"/>
    </w:rPr>
  </w:style>
  <w:style w:type="character" w:styleId="Kop4Char" w:customStyle="1">
    <w:name w:val="Kop 4 Char"/>
    <w:link w:val="Kop4"/>
    <w:uiPriority w:val="9"/>
    <w:rsid w:val="00BB5705"/>
    <w:rPr>
      <w:rFonts w:ascii="Cambria" w:cs="Times New Roman" w:hAnsi="Cambria"/>
      <w:b w:val="1"/>
      <w:color w:val="76923c"/>
      <w:spacing w:val="20"/>
      <w:sz w:val="24"/>
    </w:rPr>
  </w:style>
  <w:style w:type="character" w:styleId="Kop5Char" w:customStyle="1">
    <w:name w:val="Kop 5 Char"/>
    <w:link w:val="Kop5"/>
    <w:uiPriority w:val="9"/>
    <w:rsid w:val="00BB5705"/>
    <w:rPr>
      <w:rFonts w:ascii="Cambria" w:cs="Times New Roman" w:hAnsi="Cambria"/>
      <w:b w:val="1"/>
      <w:i w:val="1"/>
      <w:color w:val="76923c"/>
      <w:spacing w:val="20"/>
      <w:szCs w:val="26"/>
    </w:rPr>
  </w:style>
  <w:style w:type="character" w:styleId="Kop6Char" w:customStyle="1">
    <w:name w:val="Kop 6 Char"/>
    <w:link w:val="Kop6"/>
    <w:uiPriority w:val="9"/>
    <w:rsid w:val="00BB5705"/>
    <w:rPr>
      <w:rFonts w:ascii="Cambria" w:cs="Times New Roman" w:hAnsi="Cambria"/>
      <w:color w:val="4e6128"/>
      <w:spacing w:val="10"/>
      <w:sz w:val="24"/>
      <w:szCs w:val="20"/>
    </w:rPr>
  </w:style>
  <w:style w:type="character" w:styleId="Kop7Char" w:customStyle="1">
    <w:name w:val="Kop 7 Char"/>
    <w:link w:val="Kop7"/>
    <w:uiPriority w:val="9"/>
    <w:rsid w:val="00BB5705"/>
    <w:rPr>
      <w:rFonts w:ascii="Cambria" w:cs="Times New Roman" w:hAnsi="Cambria"/>
      <w:i w:val="1"/>
      <w:color w:val="4e6128"/>
      <w:spacing w:val="10"/>
      <w:sz w:val="24"/>
      <w:szCs w:val="20"/>
    </w:rPr>
  </w:style>
  <w:style w:type="character" w:styleId="Kop8Char" w:customStyle="1">
    <w:name w:val="Kop 8 Char"/>
    <w:link w:val="Kop8"/>
    <w:uiPriority w:val="9"/>
    <w:rsid w:val="00BB5705"/>
    <w:rPr>
      <w:rFonts w:ascii="Cambria" w:cs="Times New Roman" w:hAnsi="Cambria"/>
      <w:color w:val="4f81bd"/>
      <w:spacing w:val="10"/>
      <w:szCs w:val="20"/>
    </w:rPr>
  </w:style>
  <w:style w:type="character" w:styleId="Kop9Char" w:customStyle="1">
    <w:name w:val="Kop 9 Char"/>
    <w:link w:val="Kop9"/>
    <w:uiPriority w:val="9"/>
    <w:rsid w:val="00BB5705"/>
    <w:rPr>
      <w:rFonts w:ascii="Cambria" w:cs="Times New Roman" w:hAnsi="Cambria"/>
      <w:i w:val="1"/>
      <w:color w:val="4f81bd"/>
      <w:spacing w:val="10"/>
      <w:szCs w:val="20"/>
    </w:rPr>
  </w:style>
  <w:style w:type="character" w:styleId="TitelChar" w:customStyle="1">
    <w:name w:val="Titel Char"/>
    <w:link w:val="Titel"/>
    <w:uiPriority w:val="10"/>
    <w:rsid w:val="00BB5705"/>
    <w:rPr>
      <w:rFonts w:ascii="Cambria" w:cs="Times New Roman" w:hAnsi="Cambria"/>
      <w:b w:val="1"/>
      <w:smallCaps w:val="1"/>
      <w:color w:val="4f81bd"/>
      <w:sz w:val="48"/>
      <w:szCs w:val="48"/>
    </w:rPr>
  </w:style>
  <w:style w:type="character" w:styleId="OndertitelChar" w:customStyle="1">
    <w:name w:val="Ondertitel Char"/>
    <w:link w:val="Ondertitel"/>
    <w:uiPriority w:val="11"/>
    <w:rsid w:val="00BB5705"/>
    <w:rPr>
      <w:rFonts w:ascii="Cambria" w:cs="Calibri" w:hAnsi="Cambria"/>
      <w:sz w:val="28"/>
      <w:szCs w:val="24"/>
    </w:rPr>
  </w:style>
  <w:style w:type="paragraph" w:styleId="Voettekst">
    <w:name w:val="footer"/>
    <w:basedOn w:val="Standaard"/>
    <w:link w:val="VoettekstChar"/>
    <w:uiPriority w:val="99"/>
    <w:unhideWhenUsed w:val="1"/>
    <w:rsid w:val="00BB5705"/>
    <w:pPr>
      <w:tabs>
        <w:tab w:val="center" w:pos="4320"/>
        <w:tab w:val="right" w:pos="8640"/>
      </w:tabs>
    </w:pPr>
  </w:style>
  <w:style w:type="character" w:styleId="VoettekstChar" w:customStyle="1">
    <w:name w:val="Voettekst Char"/>
    <w:link w:val="Voettekst"/>
    <w:uiPriority w:val="99"/>
    <w:rsid w:val="00BB5705"/>
    <w:rPr>
      <w:rFonts w:cs="Times New Roman"/>
      <w:color w:val="000000"/>
      <w:szCs w:val="20"/>
    </w:rPr>
  </w:style>
  <w:style w:type="paragraph" w:styleId="Bijschrift">
    <w:name w:val="caption"/>
    <w:basedOn w:val="Standaard"/>
    <w:next w:val="Standaard"/>
    <w:uiPriority w:val="35"/>
    <w:qFormat w:val="1"/>
    <w:rsid w:val="00BB5705"/>
    <w:pPr>
      <w:spacing w:after="0" w:line="240" w:lineRule="auto"/>
    </w:pPr>
    <w:rPr>
      <w:bCs w:val="1"/>
      <w:smallCaps w:val="1"/>
      <w:color w:val="943634"/>
      <w:spacing w:val="10"/>
      <w:sz w:val="18"/>
      <w:szCs w:val="18"/>
    </w:rPr>
  </w:style>
  <w:style w:type="paragraph" w:styleId="Ballontekst">
    <w:name w:val="Balloon Text"/>
    <w:basedOn w:val="Standaard"/>
    <w:link w:val="BallontekstChar"/>
    <w:semiHidden w:val="1"/>
    <w:unhideWhenUsed w:val="1"/>
    <w:rsid w:val="00BB5705"/>
    <w:rPr>
      <w:rFonts w:ascii="Tahoma" w:cs="Tahoma" w:hAnsi="Tahoma"/>
      <w:sz w:val="16"/>
      <w:szCs w:val="16"/>
    </w:rPr>
  </w:style>
  <w:style w:type="character" w:styleId="BallontekstChar" w:customStyle="1">
    <w:name w:val="Ballontekst Char"/>
    <w:link w:val="Ballontekst"/>
    <w:semiHidden w:val="1"/>
    <w:rsid w:val="00BB5705"/>
    <w:rPr>
      <w:rFonts w:ascii="Tahoma" w:cs="Tahoma" w:hAnsi="Tahoma"/>
      <w:color w:val="000000"/>
      <w:sz w:val="16"/>
      <w:szCs w:val="16"/>
    </w:rPr>
  </w:style>
  <w:style w:type="paragraph" w:styleId="Bloktekst">
    <w:name w:val="Block Text"/>
    <w:aliases w:val="Block Quote"/>
    <w:uiPriority w:val="40"/>
    <w:rsid w:val="00BB5705"/>
    <w:pPr>
      <w:pBdr>
        <w:top w:color="95b3d7" w:space="10" w:sz="2" w:val="single"/>
        <w:bottom w:color="95b3d7" w:space="10" w:sz="24" w:val="single"/>
      </w:pBdr>
      <w:spacing w:after="280"/>
      <w:ind w:left="1440" w:right="1440"/>
      <w:jc w:val="both"/>
    </w:pPr>
    <w:rPr>
      <w:rFonts w:eastAsia="Times New Roman"/>
      <w:color w:val="7f7f7f"/>
      <w:sz w:val="28"/>
      <w:szCs w:val="28"/>
      <w:lang w:bidi="hi-IN" w:eastAsia="ko-KR" w:val="en-US"/>
    </w:rPr>
  </w:style>
  <w:style w:type="character" w:styleId="Titelvanboek">
    <w:name w:val="Book Title"/>
    <w:uiPriority w:val="33"/>
    <w:qFormat w:val="1"/>
    <w:rsid w:val="00BB5705"/>
    <w:rPr>
      <w:rFonts w:ascii="Cambria" w:cs="Times New Roman" w:hAnsi="Cambria"/>
      <w:i w:val="1"/>
      <w:color w:val="f79646"/>
      <w:sz w:val="20"/>
      <w:szCs w:val="20"/>
    </w:rPr>
  </w:style>
  <w:style w:type="character" w:styleId="Nadruk">
    <w:name w:val="Emphasis"/>
    <w:uiPriority w:val="20"/>
    <w:qFormat w:val="1"/>
    <w:rsid w:val="00BB5705"/>
    <w:rPr>
      <w:b w:val="1"/>
      <w:i w:val="1"/>
      <w:color w:val="404040"/>
      <w:spacing w:val="2"/>
      <w:w w:val="100"/>
    </w:rPr>
  </w:style>
  <w:style w:type="paragraph" w:styleId="Koptekst">
    <w:name w:val="header"/>
    <w:basedOn w:val="Standaard"/>
    <w:link w:val="KoptekstChar"/>
    <w:unhideWhenUsed w:val="1"/>
    <w:rsid w:val="00BB5705"/>
    <w:pPr>
      <w:tabs>
        <w:tab w:val="center" w:pos="4320"/>
        <w:tab w:val="right" w:pos="8640"/>
      </w:tabs>
    </w:pPr>
  </w:style>
  <w:style w:type="character" w:styleId="KoptekstChar" w:customStyle="1">
    <w:name w:val="Koptekst Char"/>
    <w:link w:val="Koptekst"/>
    <w:rsid w:val="00BB5705"/>
    <w:rPr>
      <w:rFonts w:cs="Times New Roman"/>
      <w:color w:val="000000"/>
      <w:szCs w:val="20"/>
    </w:rPr>
  </w:style>
  <w:style w:type="character" w:styleId="Intensievebenadrukking">
    <w:name w:val="Intense Emphasis"/>
    <w:uiPriority w:val="21"/>
    <w:qFormat w:val="1"/>
    <w:rsid w:val="00BB5705"/>
    <w:rPr>
      <w:rFonts w:ascii="Calibri" w:cs="Times New Roman" w:hAnsi="Calibri"/>
      <w:b w:val="1"/>
      <w:i w:val="1"/>
      <w:smallCaps w:val="1"/>
      <w:color w:val="c0504d"/>
      <w:spacing w:val="2"/>
      <w:w w:val="100"/>
      <w:sz w:val="20"/>
      <w:szCs w:val="20"/>
    </w:rPr>
  </w:style>
  <w:style w:type="paragraph" w:styleId="Duidelijkcitaat">
    <w:name w:val="Intense Quote"/>
    <w:basedOn w:val="Standaard"/>
    <w:link w:val="DuidelijkcitaatChar"/>
    <w:uiPriority w:val="30"/>
    <w:qFormat w:val="1"/>
    <w:rsid w:val="00BB5705"/>
    <w:pPr>
      <w:pBdr>
        <w:top w:color="95b3d7" w:space="10" w:sz="36" w:val="single"/>
        <w:left w:color="4f81bd" w:space="10" w:sz="24" w:val="single"/>
        <w:bottom w:color="9bbb59" w:space="10" w:sz="36" w:val="single"/>
        <w:right w:color="4f81bd" w:space="10" w:sz="24" w:val="single"/>
      </w:pBdr>
      <w:shd w:color="auto" w:fill="4f81bd" w:val="clear"/>
      <w:ind w:left="1440" w:right="1440"/>
      <w:jc w:val="center"/>
    </w:pPr>
    <w:rPr>
      <w:rFonts w:ascii="Cambria" w:hAnsi="Cambria"/>
      <w:i w:val="1"/>
      <w:color w:val="ffffff"/>
      <w:sz w:val="32"/>
    </w:rPr>
  </w:style>
  <w:style w:type="character" w:styleId="DuidelijkcitaatChar" w:customStyle="1">
    <w:name w:val="Duidelijk citaat Char"/>
    <w:link w:val="Duidelijkcitaat"/>
    <w:uiPriority w:val="30"/>
    <w:rsid w:val="00BB5705"/>
    <w:rPr>
      <w:rFonts w:ascii="Cambria" w:cs="Times New Roman" w:hAnsi="Cambria"/>
      <w:i w:val="1"/>
      <w:color w:val="ffffff"/>
      <w:sz w:val="32"/>
      <w:szCs w:val="20"/>
      <w:shd w:color="auto" w:fill="4f81bd" w:val="clear"/>
    </w:rPr>
  </w:style>
  <w:style w:type="character" w:styleId="Intensieveverwijzing">
    <w:name w:val="Intense Reference"/>
    <w:uiPriority w:val="32"/>
    <w:qFormat w:val="1"/>
    <w:rsid w:val="00BB5705"/>
    <w:rPr>
      <w:rFonts w:cs="Times New Roman"/>
      <w:b w:val="1"/>
      <w:color w:val="4f81bd"/>
      <w:sz w:val="22"/>
      <w:szCs w:val="20"/>
      <w:u w:val="single"/>
    </w:rPr>
  </w:style>
  <w:style w:type="paragraph" w:styleId="Lijstopsomteken">
    <w:name w:val="List Bullet"/>
    <w:basedOn w:val="Standaard"/>
    <w:uiPriority w:val="36"/>
    <w:unhideWhenUsed w:val="1"/>
    <w:qFormat w:val="1"/>
    <w:rsid w:val="00BB5705"/>
    <w:pPr>
      <w:numPr>
        <w:numId w:val="1"/>
      </w:numPr>
      <w:spacing w:after="0"/>
      <w:contextualSpacing w:val="1"/>
    </w:pPr>
  </w:style>
  <w:style w:type="paragraph" w:styleId="Lijstopsomteken2">
    <w:name w:val="List Bullet 2"/>
    <w:basedOn w:val="Standaard"/>
    <w:uiPriority w:val="36"/>
    <w:unhideWhenUsed w:val="1"/>
    <w:qFormat w:val="1"/>
    <w:rsid w:val="00BB5705"/>
    <w:pPr>
      <w:numPr>
        <w:numId w:val="2"/>
      </w:numPr>
      <w:spacing w:after="0"/>
    </w:pPr>
  </w:style>
  <w:style w:type="paragraph" w:styleId="Lijstopsomteken3">
    <w:name w:val="List Bullet 3"/>
    <w:basedOn w:val="Standaard"/>
    <w:uiPriority w:val="36"/>
    <w:unhideWhenUsed w:val="1"/>
    <w:qFormat w:val="1"/>
    <w:rsid w:val="00BB5705"/>
    <w:pPr>
      <w:numPr>
        <w:numId w:val="3"/>
      </w:numPr>
      <w:spacing w:after="0"/>
    </w:pPr>
  </w:style>
  <w:style w:type="paragraph" w:styleId="Lijstopsomteken4">
    <w:name w:val="List Bullet 4"/>
    <w:basedOn w:val="Standaard"/>
    <w:uiPriority w:val="36"/>
    <w:unhideWhenUsed w:val="1"/>
    <w:qFormat w:val="1"/>
    <w:rsid w:val="00BB5705"/>
    <w:pPr>
      <w:tabs>
        <w:tab w:val="num" w:pos="720"/>
      </w:tabs>
      <w:spacing w:after="0"/>
      <w:ind w:left="720" w:hanging="720"/>
    </w:pPr>
  </w:style>
  <w:style w:type="paragraph" w:styleId="Lijstopsomteken5">
    <w:name w:val="List Bullet 5"/>
    <w:basedOn w:val="Standaard"/>
    <w:uiPriority w:val="36"/>
    <w:unhideWhenUsed w:val="1"/>
    <w:qFormat w:val="1"/>
    <w:rsid w:val="00BB5705"/>
    <w:pPr>
      <w:tabs>
        <w:tab w:val="num" w:pos="720"/>
      </w:tabs>
      <w:spacing w:after="0"/>
      <w:ind w:left="720" w:hanging="720"/>
    </w:pPr>
  </w:style>
  <w:style w:type="paragraph" w:styleId="Geenafstand">
    <w:name w:val="No Spacing"/>
    <w:basedOn w:val="Standaard"/>
    <w:link w:val="GeenafstandChar"/>
    <w:uiPriority w:val="1"/>
    <w:qFormat w:val="1"/>
    <w:rsid w:val="00BB5705"/>
    <w:pPr>
      <w:spacing w:after="0" w:line="240" w:lineRule="auto"/>
    </w:pPr>
  </w:style>
  <w:style w:type="character" w:styleId="GeenafstandChar" w:customStyle="1">
    <w:name w:val="Geen afstand Char"/>
    <w:link w:val="Geenafstand"/>
    <w:uiPriority w:val="1"/>
    <w:rsid w:val="00F41282"/>
    <w:rPr>
      <w:rFonts w:cs="Times New Roman"/>
      <w:color w:val="000000"/>
      <w:szCs w:val="20"/>
    </w:rPr>
  </w:style>
  <w:style w:type="character" w:styleId="Tekstvantijdelijkeaanduiding">
    <w:name w:val="Placeholder Text"/>
    <w:uiPriority w:val="99"/>
    <w:semiHidden w:val="1"/>
    <w:rsid w:val="00BB5705"/>
    <w:rPr>
      <w:color w:val="808080"/>
    </w:rPr>
  </w:style>
  <w:style w:type="paragraph" w:styleId="Citaat">
    <w:name w:val="Quote"/>
    <w:basedOn w:val="Standaard"/>
    <w:link w:val="CitaatChar"/>
    <w:uiPriority w:val="29"/>
    <w:qFormat w:val="1"/>
    <w:rsid w:val="00BB5705"/>
    <w:rPr>
      <w:i w:val="1"/>
      <w:color w:val="7f7f7f"/>
      <w:sz w:val="24"/>
    </w:rPr>
  </w:style>
  <w:style w:type="character" w:styleId="CitaatChar" w:customStyle="1">
    <w:name w:val="Citaat Char"/>
    <w:link w:val="Citaat"/>
    <w:uiPriority w:val="29"/>
    <w:rsid w:val="00BB5705"/>
    <w:rPr>
      <w:rFonts w:cs="Times New Roman"/>
      <w:i w:val="1"/>
      <w:color w:val="7f7f7f"/>
      <w:sz w:val="24"/>
      <w:szCs w:val="20"/>
    </w:rPr>
  </w:style>
  <w:style w:type="character" w:styleId="Zwaar">
    <w:name w:val="Strong"/>
    <w:uiPriority w:val="22"/>
    <w:qFormat w:val="1"/>
    <w:rsid w:val="00BB5705"/>
    <w:rPr>
      <w:rFonts w:ascii="Calibri" w:hAnsi="Calibri"/>
      <w:b w:val="1"/>
      <w:color w:val="c0504d"/>
    </w:rPr>
  </w:style>
  <w:style w:type="character" w:styleId="Subtielebenadrukking">
    <w:name w:val="Subtle Emphasis"/>
    <w:uiPriority w:val="19"/>
    <w:qFormat w:val="1"/>
    <w:rsid w:val="00BB5705"/>
    <w:rPr>
      <w:rFonts w:ascii="Calibri" w:cs="Times New Roman" w:hAnsi="Calibri"/>
      <w:i w:val="1"/>
      <w:color w:val="737373"/>
      <w:spacing w:val="2"/>
      <w:w w:val="100"/>
      <w:kern w:val="0"/>
      <w:sz w:val="22"/>
      <w:szCs w:val="24"/>
    </w:rPr>
  </w:style>
  <w:style w:type="character" w:styleId="Subtieleverwijzing">
    <w:name w:val="Subtle Reference"/>
    <w:uiPriority w:val="31"/>
    <w:qFormat w:val="1"/>
    <w:rsid w:val="00BB5705"/>
    <w:rPr>
      <w:rFonts w:cs="Times New Roman"/>
      <w:color w:val="737373"/>
      <w:sz w:val="22"/>
      <w:szCs w:val="20"/>
      <w:u w:val="single"/>
    </w:rPr>
  </w:style>
  <w:style w:type="table" w:styleId="Tabelraster">
    <w:name w:val="Table Grid"/>
    <w:basedOn w:val="Standaardtabel"/>
    <w:rsid w:val="00BB5705"/>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Inhopg1">
    <w:name w:val="toc 1"/>
    <w:basedOn w:val="Standaard"/>
    <w:next w:val="Standaard"/>
    <w:autoRedefine w:val="1"/>
    <w:uiPriority w:val="39"/>
    <w:unhideWhenUsed w:val="1"/>
    <w:qFormat w:val="1"/>
    <w:rsid w:val="00856C43"/>
    <w:pPr>
      <w:tabs>
        <w:tab w:val="right" w:leader="dot" w:pos="9356"/>
      </w:tabs>
      <w:spacing w:after="40" w:line="240" w:lineRule="auto"/>
    </w:pPr>
    <w:rPr>
      <w:rFonts w:ascii="Cambria" w:hAnsi="Cambria"/>
      <w:b w:val="1"/>
      <w:noProof w:val="1"/>
      <w:sz w:val="24"/>
    </w:rPr>
  </w:style>
  <w:style w:type="paragraph" w:styleId="Inhopg2">
    <w:name w:val="toc 2"/>
    <w:basedOn w:val="Standaard"/>
    <w:next w:val="Standaard"/>
    <w:autoRedefine w:val="1"/>
    <w:uiPriority w:val="39"/>
    <w:unhideWhenUsed w:val="1"/>
    <w:qFormat w:val="1"/>
    <w:rsid w:val="00856C43"/>
    <w:pPr>
      <w:tabs>
        <w:tab w:val="right" w:leader="dot" w:pos="8630"/>
      </w:tabs>
      <w:spacing w:after="40" w:line="240" w:lineRule="auto"/>
      <w:ind w:left="216"/>
    </w:pPr>
    <w:rPr>
      <w:rFonts w:ascii="Cambria" w:hAnsi="Cambria"/>
      <w:b w:val="1"/>
      <w:noProof w:val="1"/>
      <w:color w:val="1f497d"/>
      <w:sz w:val="24"/>
    </w:rPr>
  </w:style>
  <w:style w:type="paragraph" w:styleId="Inhopg3">
    <w:name w:val="toc 3"/>
    <w:basedOn w:val="Standaard"/>
    <w:next w:val="Standaard"/>
    <w:autoRedefine w:val="1"/>
    <w:uiPriority w:val="39"/>
    <w:unhideWhenUsed w:val="1"/>
    <w:qFormat w:val="1"/>
    <w:rsid w:val="00856C43"/>
    <w:pPr>
      <w:tabs>
        <w:tab w:val="right" w:leader="dot" w:pos="8630"/>
      </w:tabs>
      <w:spacing w:after="40" w:line="240" w:lineRule="auto"/>
      <w:ind w:left="446"/>
    </w:pPr>
    <w:rPr>
      <w:noProof w:val="1"/>
      <w:color w:val="1f497d"/>
    </w:rPr>
  </w:style>
  <w:style w:type="paragraph" w:styleId="Inhopg4">
    <w:name w:val="toc 4"/>
    <w:basedOn w:val="Standaard"/>
    <w:next w:val="Standaard"/>
    <w:autoRedefine w:val="1"/>
    <w:uiPriority w:val="99"/>
    <w:semiHidden w:val="1"/>
    <w:unhideWhenUsed w:val="1"/>
    <w:qFormat w:val="1"/>
    <w:rsid w:val="00BB5705"/>
    <w:pPr>
      <w:tabs>
        <w:tab w:val="right" w:leader="dot" w:pos="8630"/>
      </w:tabs>
      <w:spacing w:after="40" w:line="240" w:lineRule="auto"/>
      <w:ind w:left="662"/>
    </w:pPr>
    <w:rPr>
      <w:smallCaps w:val="1"/>
      <w:noProof w:val="1"/>
    </w:rPr>
  </w:style>
  <w:style w:type="paragraph" w:styleId="Inhopg5">
    <w:name w:val="toc 5"/>
    <w:basedOn w:val="Standaard"/>
    <w:next w:val="Standaard"/>
    <w:autoRedefine w:val="1"/>
    <w:uiPriority w:val="99"/>
    <w:semiHidden w:val="1"/>
    <w:unhideWhenUsed w:val="1"/>
    <w:qFormat w:val="1"/>
    <w:rsid w:val="00BB5705"/>
    <w:pPr>
      <w:tabs>
        <w:tab w:val="right" w:leader="dot" w:pos="8630"/>
      </w:tabs>
      <w:spacing w:after="40" w:line="240" w:lineRule="auto"/>
      <w:ind w:left="878"/>
    </w:pPr>
    <w:rPr>
      <w:smallCaps w:val="1"/>
      <w:noProof w:val="1"/>
    </w:rPr>
  </w:style>
  <w:style w:type="paragraph" w:styleId="Inhopg6">
    <w:name w:val="toc 6"/>
    <w:basedOn w:val="Standaard"/>
    <w:next w:val="Standaard"/>
    <w:autoRedefine w:val="1"/>
    <w:uiPriority w:val="99"/>
    <w:semiHidden w:val="1"/>
    <w:unhideWhenUsed w:val="1"/>
    <w:qFormat w:val="1"/>
    <w:rsid w:val="00BB5705"/>
    <w:pPr>
      <w:tabs>
        <w:tab w:val="right" w:leader="dot" w:pos="8630"/>
      </w:tabs>
      <w:spacing w:after="40" w:line="240" w:lineRule="auto"/>
      <w:ind w:left="1094"/>
    </w:pPr>
    <w:rPr>
      <w:smallCaps w:val="1"/>
      <w:noProof w:val="1"/>
    </w:rPr>
  </w:style>
  <w:style w:type="paragraph" w:styleId="Inhopg7">
    <w:name w:val="toc 7"/>
    <w:basedOn w:val="Standaard"/>
    <w:next w:val="Standaard"/>
    <w:autoRedefine w:val="1"/>
    <w:uiPriority w:val="99"/>
    <w:semiHidden w:val="1"/>
    <w:unhideWhenUsed w:val="1"/>
    <w:qFormat w:val="1"/>
    <w:rsid w:val="00BB5705"/>
    <w:pPr>
      <w:tabs>
        <w:tab w:val="right" w:leader="dot" w:pos="8630"/>
      </w:tabs>
      <w:spacing w:after="40" w:line="240" w:lineRule="auto"/>
      <w:ind w:left="1325"/>
    </w:pPr>
    <w:rPr>
      <w:smallCaps w:val="1"/>
      <w:noProof w:val="1"/>
    </w:rPr>
  </w:style>
  <w:style w:type="paragraph" w:styleId="Inhopg8">
    <w:name w:val="toc 8"/>
    <w:basedOn w:val="Standaard"/>
    <w:next w:val="Standaard"/>
    <w:autoRedefine w:val="1"/>
    <w:uiPriority w:val="99"/>
    <w:semiHidden w:val="1"/>
    <w:unhideWhenUsed w:val="1"/>
    <w:qFormat w:val="1"/>
    <w:rsid w:val="00BB5705"/>
    <w:pPr>
      <w:tabs>
        <w:tab w:val="right" w:leader="dot" w:pos="8630"/>
      </w:tabs>
      <w:spacing w:after="40" w:line="240" w:lineRule="auto"/>
      <w:ind w:left="1540"/>
    </w:pPr>
    <w:rPr>
      <w:smallCaps w:val="1"/>
      <w:noProof w:val="1"/>
    </w:rPr>
  </w:style>
  <w:style w:type="paragraph" w:styleId="Inhopg9">
    <w:name w:val="toc 9"/>
    <w:basedOn w:val="Standaard"/>
    <w:next w:val="Standaard"/>
    <w:autoRedefine w:val="1"/>
    <w:uiPriority w:val="99"/>
    <w:semiHidden w:val="1"/>
    <w:unhideWhenUsed w:val="1"/>
    <w:qFormat w:val="1"/>
    <w:rsid w:val="00BB5705"/>
    <w:pPr>
      <w:tabs>
        <w:tab w:val="right" w:leader="dot" w:pos="8630"/>
      </w:tabs>
      <w:spacing w:after="40" w:line="240" w:lineRule="auto"/>
      <w:ind w:left="1760"/>
    </w:pPr>
    <w:rPr>
      <w:smallCaps w:val="1"/>
      <w:noProof w:val="1"/>
    </w:rPr>
  </w:style>
  <w:style w:type="character" w:styleId="Hyperlink">
    <w:name w:val="Hyperlink"/>
    <w:unhideWhenUsed w:val="1"/>
    <w:rsid w:val="00BB5705"/>
    <w:rPr>
      <w:color w:val="0000ff"/>
      <w:u w:val="single"/>
    </w:rPr>
  </w:style>
  <w:style w:type="table" w:styleId="Gemiddeldraster1-accent5">
    <w:name w:val="Medium Grid 1 Accent 5"/>
    <w:basedOn w:val="Standaardtabel"/>
    <w:uiPriority w:val="67"/>
    <w:rsid w:val="008F63FD"/>
    <w:tblPr>
      <w:tblStyleRowBandSize w:val="1"/>
      <w:tblStyleColBandSize w:val="1"/>
      <w:tblBorders>
        <w:top w:color="78c0d4" w:space="0" w:sz="8" w:val="single"/>
        <w:left w:color="78c0d4" w:space="0" w:sz="8" w:val="single"/>
        <w:bottom w:color="78c0d4" w:space="0" w:sz="8" w:val="single"/>
        <w:right w:color="78c0d4" w:space="0" w:sz="8" w:val="single"/>
        <w:insideH w:color="78c0d4" w:space="0" w:sz="8" w:val="single"/>
        <w:insideV w:color="78c0d4" w:space="0" w:sz="8" w:val="single"/>
      </w:tblBorders>
    </w:tblPr>
    <w:tcPr>
      <w:shd w:color="auto" w:fill="d2eaf1" w:val="clear"/>
    </w:tcPr>
    <w:tblStylePr w:type="firstRow">
      <w:rPr>
        <w:b w:val="1"/>
        <w:bCs w:val="1"/>
      </w:rPr>
    </w:tblStylePr>
    <w:tblStylePr w:type="lastRow">
      <w:rPr>
        <w:b w:val="1"/>
        <w:bCs w:val="1"/>
      </w:rPr>
      <w:tblPr/>
      <w:tcPr>
        <w:tcBorders>
          <w:top w:color="78c0d4" w:space="0" w:sz="18" w:val="single"/>
        </w:tcBorders>
      </w:tcPr>
    </w:tblStylePr>
    <w:tblStylePr w:type="firstCol">
      <w:rPr>
        <w:b w:val="1"/>
        <w:bCs w:val="1"/>
      </w:rPr>
    </w:tblStylePr>
    <w:tblStylePr w:type="lastCol">
      <w:rPr>
        <w:b w:val="1"/>
        <w:bCs w:val="1"/>
      </w:rPr>
    </w:tblStylePr>
    <w:tblStylePr w:type="band1Vert">
      <w:tblPr/>
      <w:tcPr>
        <w:shd w:color="auto" w:fill="a5d5e2" w:val="clear"/>
      </w:tcPr>
    </w:tblStylePr>
    <w:tblStylePr w:type="band1Horz">
      <w:tblPr/>
      <w:tcPr>
        <w:shd w:color="auto" w:fill="a5d5e2" w:val="clear"/>
      </w:tcPr>
    </w:tblStylePr>
  </w:style>
  <w:style w:type="paragraph" w:styleId="Cover1" w:customStyle="1">
    <w:name w:val="Cover 1"/>
    <w:rsid w:val="000B1AB1"/>
    <w:rPr>
      <w:color w:val="000000"/>
      <w:lang w:eastAsia="ja-JP" w:val="en-US"/>
    </w:rPr>
  </w:style>
  <w:style w:type="paragraph" w:styleId="Lijstalinea">
    <w:name w:val="List Paragraph"/>
    <w:basedOn w:val="Standaard"/>
    <w:uiPriority w:val="34"/>
    <w:qFormat w:val="1"/>
    <w:rsid w:val="00E12382"/>
    <w:pPr>
      <w:spacing w:after="200"/>
      <w:ind w:left="720"/>
      <w:contextualSpacing w:val="1"/>
    </w:pPr>
    <w:rPr>
      <w:color w:val="auto"/>
      <w:lang w:val="en-GB"/>
    </w:rPr>
  </w:style>
  <w:style w:type="paragraph" w:styleId="Kopvaninhoudsopgave">
    <w:name w:val="TOC Heading"/>
    <w:basedOn w:val="Kop1"/>
    <w:next w:val="Standaard"/>
    <w:uiPriority w:val="39"/>
    <w:qFormat w:val="1"/>
    <w:rsid w:val="00372058"/>
    <w:pPr>
      <w:keepNext w:val="1"/>
      <w:keepLines w:val="1"/>
      <w:spacing w:after="0" w:before="480" w:line="276" w:lineRule="auto"/>
      <w:outlineLvl w:val="9"/>
    </w:pPr>
    <w:rPr>
      <w:rFonts w:eastAsia="Times New Roman"/>
      <w:bCs w:val="1"/>
      <w:spacing w:val="0"/>
      <w:szCs w:val="28"/>
    </w:rPr>
  </w:style>
  <w:style w:type="paragraph" w:styleId="Plattetekst3">
    <w:name w:val="Body Text 3"/>
    <w:basedOn w:val="Standaard"/>
    <w:link w:val="Plattetekst3Char"/>
    <w:uiPriority w:val="99"/>
    <w:unhideWhenUsed w:val="1"/>
    <w:rsid w:val="00E75411"/>
    <w:pPr>
      <w:spacing w:after="120" w:before="180" w:line="240" w:lineRule="auto"/>
      <w:jc w:val="both"/>
    </w:pPr>
    <w:rPr>
      <w:rFonts w:ascii="Arial" w:eastAsia="Times New Roman" w:hAnsi="Arial"/>
      <w:color w:val="auto"/>
      <w:sz w:val="16"/>
      <w:szCs w:val="16"/>
      <w:lang w:val="en-GB"/>
    </w:rPr>
  </w:style>
  <w:style w:type="character" w:styleId="Plattetekst3Char" w:customStyle="1">
    <w:name w:val="Platte tekst 3 Char"/>
    <w:link w:val="Plattetekst3"/>
    <w:uiPriority w:val="99"/>
    <w:rsid w:val="00E75411"/>
    <w:rPr>
      <w:rFonts w:ascii="Arial" w:cs="Times New Roman" w:eastAsia="Times New Roman" w:hAnsi="Arial"/>
      <w:sz w:val="16"/>
      <w:szCs w:val="16"/>
      <w:lang w:val="en-GB"/>
    </w:rPr>
  </w:style>
  <w:style w:type="table" w:styleId="Gemiddeldearcering1-accent5">
    <w:name w:val="Medium Shading 1 Accent 5"/>
    <w:basedOn w:val="Standaardtabel"/>
    <w:uiPriority w:val="63"/>
    <w:rsid w:val="00E75411"/>
    <w:rPr>
      <w:rFonts w:eastAsia="Times New Roman"/>
      <w:lang w:bidi="en-US"/>
    </w:rPr>
    <w:tblPr>
      <w:tblStyleRowBandSize w:val="1"/>
      <w:tblStyleColBandSize w:val="1"/>
      <w:tblBorders>
        <w:top w:color="78c0d4" w:space="0" w:sz="8" w:val="single"/>
        <w:left w:color="78c0d4" w:space="0" w:sz="8" w:val="single"/>
        <w:bottom w:color="78c0d4" w:space="0" w:sz="8" w:val="single"/>
        <w:right w:color="78c0d4" w:space="0" w:sz="8" w:val="single"/>
        <w:insideH w:color="78c0d4" w:space="0" w:sz="8" w:val="single"/>
      </w:tblBorders>
    </w:tblPr>
    <w:tblStylePr w:type="firstRow">
      <w:pPr>
        <w:spacing w:after="0" w:before="0" w:line="240" w:lineRule="auto"/>
      </w:pPr>
      <w:rPr>
        <w:b w:val="1"/>
        <w:bCs w:val="1"/>
        <w:color w:val="ffffff"/>
      </w:rPr>
      <w:tblPr/>
      <w:tcPr>
        <w:tcBorders>
          <w:top w:color="78c0d4" w:space="0" w:sz="8" w:val="single"/>
          <w:left w:color="78c0d4" w:space="0" w:sz="8" w:val="single"/>
          <w:bottom w:color="78c0d4" w:space="0" w:sz="8" w:val="single"/>
          <w:right w:color="78c0d4" w:space="0" w:sz="8" w:val="single"/>
          <w:insideH w:space="0" w:sz="0" w:val="nil"/>
          <w:insideV w:space="0" w:sz="0" w:val="nil"/>
        </w:tcBorders>
        <w:shd w:color="auto" w:fill="4bacc6" w:val="clear"/>
      </w:tcPr>
    </w:tblStylePr>
    <w:tblStylePr w:type="lastRow">
      <w:pPr>
        <w:spacing w:after="0" w:before="0" w:line="240" w:lineRule="auto"/>
      </w:pPr>
      <w:rPr>
        <w:b w:val="1"/>
        <w:bCs w:val="1"/>
      </w:rPr>
      <w:tblPr/>
      <w:tcPr>
        <w:tcBorders>
          <w:top w:color="78c0d4" w:space="0" w:sz="6" w:val="double"/>
          <w:left w:color="78c0d4" w:space="0" w:sz="8" w:val="single"/>
          <w:bottom w:color="78c0d4" w:space="0" w:sz="8" w:val="single"/>
          <w:right w:color="78c0d4"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val="clear"/>
      </w:tcPr>
    </w:tblStylePr>
    <w:tblStylePr w:type="band1Horz">
      <w:tblPr/>
      <w:tcPr>
        <w:tcBorders>
          <w:insideH w:space="0" w:sz="0" w:val="nil"/>
          <w:insideV w:space="0" w:sz="0" w:val="nil"/>
        </w:tcBorders>
        <w:shd w:color="auto" w:fill="d2eaf1" w:val="clear"/>
      </w:tcPr>
    </w:tblStylePr>
    <w:tblStylePr w:type="band2Horz">
      <w:tblPr/>
      <w:tcPr>
        <w:tcBorders>
          <w:insideH w:space="0" w:sz="0" w:val="nil"/>
          <w:insideV w:space="0" w:sz="0" w:val="nil"/>
        </w:tcBorders>
      </w:tcPr>
    </w:tblStylePr>
  </w:style>
  <w:style w:type="paragraph" w:styleId="CM84" w:customStyle="1">
    <w:name w:val="CM84"/>
    <w:basedOn w:val="Standaard"/>
    <w:next w:val="Standaard"/>
    <w:rsid w:val="00E75411"/>
    <w:pPr>
      <w:widowControl w:val="0"/>
      <w:autoSpaceDE w:val="0"/>
      <w:autoSpaceDN w:val="0"/>
      <w:adjustRightInd w:val="0"/>
      <w:spacing w:after="255" w:line="240" w:lineRule="auto"/>
    </w:pPr>
    <w:rPr>
      <w:rFonts w:ascii="Rotis Semi Sans" w:cs="Rotis Semi Sans" w:eastAsia="Times New Roman" w:hAnsi="Rotis Semi Sans"/>
      <w:color w:val="auto"/>
      <w:sz w:val="24"/>
      <w:szCs w:val="24"/>
    </w:rPr>
  </w:style>
  <w:style w:type="paragraph" w:styleId="Plattetekstinspringen2">
    <w:name w:val="Body Text Indent 2"/>
    <w:basedOn w:val="Standaard"/>
    <w:link w:val="Plattetekstinspringen2Char"/>
    <w:unhideWhenUsed w:val="1"/>
    <w:rsid w:val="00E75411"/>
    <w:pPr>
      <w:spacing w:after="120" w:line="480" w:lineRule="auto"/>
      <w:ind w:left="283"/>
    </w:pPr>
    <w:rPr>
      <w:rFonts w:eastAsia="Times New Roman"/>
      <w:color w:val="auto"/>
      <w:lang w:bidi="en-US" w:val="en-GB"/>
    </w:rPr>
  </w:style>
  <w:style w:type="character" w:styleId="Plattetekstinspringen2Char" w:customStyle="1">
    <w:name w:val="Platte tekst inspringen 2 Char"/>
    <w:link w:val="Plattetekstinspringen2"/>
    <w:uiPriority w:val="99"/>
    <w:semiHidden w:val="1"/>
    <w:rsid w:val="00E75411"/>
    <w:rPr>
      <w:rFonts w:eastAsia="Times New Roman"/>
      <w:lang w:bidi="en-US" w:val="en-GB"/>
    </w:rPr>
  </w:style>
  <w:style w:type="paragraph" w:styleId="Plattetekstinspringen">
    <w:name w:val="Body Text Indent"/>
    <w:basedOn w:val="Standaard"/>
    <w:link w:val="PlattetekstinspringenChar"/>
    <w:unhideWhenUsed w:val="1"/>
    <w:rsid w:val="00E75411"/>
    <w:pPr>
      <w:spacing w:after="120" w:line="240" w:lineRule="auto"/>
      <w:ind w:left="283"/>
    </w:pPr>
    <w:rPr>
      <w:rFonts w:ascii="Times New Roman" w:eastAsia="Times New Roman" w:hAnsi="Times New Roman"/>
      <w:color w:val="auto"/>
      <w:sz w:val="24"/>
      <w:szCs w:val="24"/>
      <w:lang w:val="en-GB"/>
    </w:rPr>
  </w:style>
  <w:style w:type="character" w:styleId="PlattetekstinspringenChar" w:customStyle="1">
    <w:name w:val="Platte tekst inspringen Char"/>
    <w:link w:val="Plattetekstinspringen"/>
    <w:rsid w:val="00E75411"/>
    <w:rPr>
      <w:rFonts w:ascii="Times New Roman" w:cs="Times New Roman" w:eastAsia="Times New Roman" w:hAnsi="Times New Roman"/>
      <w:sz w:val="24"/>
      <w:szCs w:val="24"/>
      <w:lang w:val="en-GB"/>
    </w:rPr>
  </w:style>
  <w:style w:type="paragraph" w:styleId="Plattetekstinspringen3">
    <w:name w:val="Body Text Indent 3"/>
    <w:basedOn w:val="Standaard"/>
    <w:link w:val="Plattetekstinspringen3Char"/>
    <w:uiPriority w:val="99"/>
    <w:semiHidden w:val="1"/>
    <w:unhideWhenUsed w:val="1"/>
    <w:rsid w:val="00E75411"/>
    <w:pPr>
      <w:spacing w:after="120" w:line="240" w:lineRule="auto"/>
      <w:ind w:left="283"/>
    </w:pPr>
    <w:rPr>
      <w:rFonts w:ascii="Times New Roman" w:eastAsia="Times New Roman" w:hAnsi="Times New Roman"/>
      <w:color w:val="auto"/>
      <w:sz w:val="16"/>
      <w:szCs w:val="16"/>
      <w:lang w:val="en-GB"/>
    </w:rPr>
  </w:style>
  <w:style w:type="character" w:styleId="Plattetekstinspringen3Char" w:customStyle="1">
    <w:name w:val="Platte tekst inspringen 3 Char"/>
    <w:link w:val="Plattetekstinspringen3"/>
    <w:uiPriority w:val="99"/>
    <w:semiHidden w:val="1"/>
    <w:rsid w:val="00E75411"/>
    <w:rPr>
      <w:rFonts w:ascii="Times New Roman" w:cs="Times New Roman" w:eastAsia="Times New Roman" w:hAnsi="Times New Roman"/>
      <w:sz w:val="16"/>
      <w:szCs w:val="16"/>
      <w:lang w:val="en-GB"/>
    </w:rPr>
  </w:style>
  <w:style w:type="paragraph" w:styleId="Heading3" w:customStyle="1">
    <w:name w:val="Heading 3."/>
    <w:basedOn w:val="Kop3"/>
    <w:link w:val="Heading3Char"/>
    <w:qFormat w:val="1"/>
    <w:rsid w:val="00AE35DF"/>
    <w:pPr>
      <w:keepNext w:val="1"/>
      <w:keepLines w:val="1"/>
      <w:numPr>
        <w:ilvl w:val="2"/>
      </w:numPr>
      <w:tabs>
        <w:tab w:val="left" w:pos="851"/>
      </w:tabs>
      <w:overflowPunct w:val="0"/>
      <w:autoSpaceDE w:val="0"/>
      <w:autoSpaceDN w:val="0"/>
      <w:adjustRightInd w:val="0"/>
      <w:spacing w:after="120" w:before="120"/>
      <w:ind w:left="709" w:right="1208" w:hanging="709"/>
      <w:textAlignment w:val="baseline"/>
    </w:pPr>
    <w:rPr>
      <w:rFonts w:ascii="Calibri" w:eastAsia="Times New Roman" w:hAnsi="Calibri"/>
      <w:b w:val="0"/>
      <w:bCs w:val="1"/>
      <w:color w:val="auto"/>
      <w:spacing w:val="0"/>
      <w:kern w:val="28"/>
      <w:sz w:val="22"/>
      <w:szCs w:val="20"/>
      <w:lang w:val="en-GB"/>
    </w:rPr>
  </w:style>
  <w:style w:type="character" w:styleId="Heading3Char" w:customStyle="1">
    <w:name w:val="Heading 3. Char"/>
    <w:link w:val="Heading3"/>
    <w:rsid w:val="00AE35DF"/>
    <w:rPr>
      <w:rFonts w:eastAsia="Times New Roman"/>
      <w:bCs w:val="1"/>
      <w:kern w:val="28"/>
      <w:sz w:val="22"/>
      <w:lang w:eastAsia="en-US"/>
    </w:rPr>
  </w:style>
  <w:style w:type="character" w:styleId="Paginanummer">
    <w:name w:val="page number"/>
    <w:basedOn w:val="Standaardalinea-lettertype"/>
    <w:rsid w:val="00604653"/>
  </w:style>
  <w:style w:type="paragraph" w:styleId="ColorfulList-Accent11" w:customStyle="1">
    <w:name w:val="Colorful List - Accent 11"/>
    <w:basedOn w:val="Standaard"/>
    <w:uiPriority w:val="34"/>
    <w:qFormat w:val="1"/>
    <w:rsid w:val="00604653"/>
    <w:pPr>
      <w:spacing w:after="0" w:line="240" w:lineRule="auto"/>
      <w:ind w:left="720"/>
    </w:pPr>
    <w:rPr>
      <w:rFonts w:ascii="Times New Roman" w:eastAsia="Times New Roman" w:hAnsi="Times New Roman"/>
      <w:color w:val="auto"/>
      <w:sz w:val="20"/>
      <w:lang w:eastAsia="en-GB"/>
    </w:rPr>
  </w:style>
  <w:style w:type="character" w:styleId="Verwijzingopmerking">
    <w:name w:val="annotation reference"/>
    <w:basedOn w:val="Standaardalinea-lettertype"/>
    <w:rsid w:val="00604653"/>
    <w:rPr>
      <w:sz w:val="16"/>
      <w:szCs w:val="16"/>
    </w:rPr>
  </w:style>
  <w:style w:type="paragraph" w:styleId="Tekstopmerking">
    <w:name w:val="annotation text"/>
    <w:basedOn w:val="Standaard"/>
    <w:link w:val="TekstopmerkingChar"/>
    <w:rsid w:val="00604653"/>
    <w:pPr>
      <w:spacing w:after="0" w:line="240" w:lineRule="auto"/>
    </w:pPr>
    <w:rPr>
      <w:rFonts w:ascii="Times New Roman" w:eastAsia="Times New Roman" w:hAnsi="Times New Roman"/>
      <w:color w:val="auto"/>
      <w:sz w:val="20"/>
      <w:lang w:eastAsia="en-GB"/>
    </w:rPr>
  </w:style>
  <w:style w:type="character" w:styleId="TekstopmerkingChar" w:customStyle="1">
    <w:name w:val="Tekst opmerking Char"/>
    <w:basedOn w:val="Standaardalinea-lettertype"/>
    <w:link w:val="Tekstopmerking"/>
    <w:rsid w:val="00604653"/>
    <w:rPr>
      <w:rFonts w:ascii="Times New Roman" w:eastAsia="Times New Roman" w:hAnsi="Times New Roman"/>
      <w:lang w:val="en-US"/>
    </w:rPr>
  </w:style>
  <w:style w:type="paragraph" w:styleId="Onderwerpvanopmerking">
    <w:name w:val="annotation subject"/>
    <w:basedOn w:val="Tekstopmerking"/>
    <w:next w:val="Tekstopmerking"/>
    <w:link w:val="OnderwerpvanopmerkingChar"/>
    <w:rsid w:val="00604653"/>
    <w:rPr>
      <w:b w:val="1"/>
      <w:bCs w:val="1"/>
    </w:rPr>
  </w:style>
  <w:style w:type="character" w:styleId="OnderwerpvanopmerkingChar" w:customStyle="1">
    <w:name w:val="Onderwerp van opmerking Char"/>
    <w:basedOn w:val="TekstopmerkingChar"/>
    <w:link w:val="Onderwerpvanopmerking"/>
    <w:rsid w:val="00604653"/>
    <w:rPr>
      <w:rFonts w:ascii="Times New Roman" w:eastAsia="Times New Roman" w:hAnsi="Times New Roman"/>
      <w:b w:val="1"/>
      <w:bCs w:val="1"/>
      <w:lang w:val="en-US"/>
    </w:rPr>
  </w:style>
  <w:style w:type="paragraph" w:styleId="TableParagraph" w:customStyle="1">
    <w:name w:val="Table Paragraph"/>
    <w:basedOn w:val="Standaard"/>
    <w:uiPriority w:val="1"/>
    <w:qFormat w:val="1"/>
    <w:rsid w:val="00A23B03"/>
    <w:pPr>
      <w:widowControl w:val="0"/>
      <w:spacing w:after="0" w:line="240" w:lineRule="auto"/>
    </w:pPr>
    <w:rPr>
      <w:rFonts w:asciiTheme="minorHAnsi" w:cstheme="minorBidi" w:eastAsiaTheme="minorHAnsi" w:hAnsiTheme="minorHAnsi"/>
      <w:color w:val="auto"/>
    </w:rPr>
  </w:style>
  <w:style w:type="table" w:styleId="a" w:customStyle="1">
    <w:basedOn w:val="TableNormal"/>
    <w:tblPr>
      <w:tblStyleRowBandSize w:val="1"/>
      <w:tblStyleColBandSize w:val="1"/>
      <w:tblCellMar>
        <w:top w:w="0.0" w:type="dxa"/>
        <w:left w:w="115.0" w:type="dxa"/>
        <w:bottom w:w="0.0" w:type="dxa"/>
        <w:right w:w="115.0" w:type="dxa"/>
      </w:tblCellMar>
    </w:tblPr>
  </w:style>
  <w:style w:type="table" w:styleId="a0" w:customSty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spacing w:after="480" w:line="240" w:lineRule="auto"/>
      <w:jc w:val="center"/>
    </w:pPr>
    <w:rPr>
      <w:rFonts w:ascii="Cambria" w:cs="Cambria" w:eastAsia="Cambria" w:hAnsi="Cambria"/>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kVid4StCOgvMsPy9T1XNoZvLJg==">CgMxLjA4AHIhMWJMd2FmYWtQaUtoMVhGbU5ncDlodURPMkgwUGJOUC1U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2025-11-24T15:30:00Z</dcterms:created>
  <dc:creator>Lucy Kerry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ies>
</file>